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080C1" w14:textId="77777777" w:rsidR="00830590" w:rsidRDefault="00830590">
      <w:pPr>
        <w:tabs>
          <w:tab w:val="left" w:pos="6075"/>
        </w:tabs>
        <w:rPr>
          <w:rFonts w:ascii="Calibri Light" w:hAnsi="Calibri Light" w:cs="Calibri"/>
          <w:b/>
          <w:bCs/>
          <w:sz w:val="28"/>
          <w:szCs w:val="28"/>
          <w:u w:val="single"/>
        </w:rPr>
      </w:pPr>
      <w:bookmarkStart w:id="0" w:name="_GoBack"/>
      <w:bookmarkEnd w:id="0"/>
    </w:p>
    <w:p w14:paraId="0AF8576A" w14:textId="77777777" w:rsidR="00830590" w:rsidRDefault="005656B3">
      <w:pPr>
        <w:pStyle w:val="Titre1"/>
        <w:spacing w:before="360" w:after="24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Visioconférence sur le partenariat interuniversitaire Nord-Sud en SIC</w:t>
      </w:r>
    </w:p>
    <w:p w14:paraId="743E352D" w14:textId="77777777" w:rsidR="00830590" w:rsidRDefault="005656B3">
      <w:pPr>
        <w:pStyle w:val="Titre2"/>
        <w:spacing w:before="240" w:after="24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Compte-rendu de la réunion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1820"/>
        <w:gridCol w:w="1965"/>
        <w:gridCol w:w="3762"/>
      </w:tblGrid>
      <w:tr w:rsidR="00830590" w14:paraId="1A0BA0E1" w14:textId="77777777">
        <w:tblPrEx>
          <w:tblCellMar>
            <w:top w:w="0" w:type="dxa"/>
            <w:bottom w:w="0" w:type="dxa"/>
          </w:tblCellMar>
        </w:tblPrEx>
        <w:tc>
          <w:tcPr>
            <w:tcW w:w="2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FDFB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Date :</w:t>
            </w:r>
          </w:p>
        </w:tc>
        <w:tc>
          <w:tcPr>
            <w:tcW w:w="37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38C3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Lundi 04 juillet 2022</w:t>
            </w:r>
          </w:p>
        </w:tc>
        <w:tc>
          <w:tcPr>
            <w:tcW w:w="37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145B9F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30590" w14:paraId="5893F7E5" w14:textId="77777777">
        <w:tblPrEx>
          <w:tblCellMar>
            <w:top w:w="0" w:type="dxa"/>
            <w:bottom w:w="0" w:type="dxa"/>
          </w:tblCellMar>
        </w:tblPrEx>
        <w:tc>
          <w:tcPr>
            <w:tcW w:w="2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A178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Heure :</w:t>
            </w:r>
          </w:p>
        </w:tc>
        <w:tc>
          <w:tcPr>
            <w:tcW w:w="37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483E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 12 :30 à 13 :30 TU</w:t>
            </w:r>
          </w:p>
        </w:tc>
        <w:tc>
          <w:tcPr>
            <w:tcW w:w="37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24F95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30590" w14:paraId="18B32FBB" w14:textId="77777777">
        <w:tblPrEx>
          <w:tblCellMar>
            <w:top w:w="0" w:type="dxa"/>
            <w:bottom w:w="0" w:type="dxa"/>
          </w:tblCellMar>
        </w:tblPrEx>
        <w:tc>
          <w:tcPr>
            <w:tcW w:w="2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F431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Participants :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DA24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Belgique  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3E7E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ULB</w:t>
            </w:r>
          </w:p>
        </w:tc>
        <w:tc>
          <w:tcPr>
            <w:tcW w:w="3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43014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Pr FIERENS Marie </w:t>
            </w:r>
          </w:p>
          <w:p w14:paraId="624553F8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M. SEIFFERT Sebastian</w:t>
            </w:r>
          </w:p>
        </w:tc>
      </w:tr>
      <w:tr w:rsidR="00830590" w14:paraId="45C4F247" w14:textId="77777777">
        <w:tblPrEx>
          <w:tblCellMar>
            <w:top w:w="0" w:type="dxa"/>
            <w:bottom w:w="0" w:type="dxa"/>
          </w:tblCellMar>
        </w:tblPrEx>
        <w:tc>
          <w:tcPr>
            <w:tcW w:w="2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DC38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2E87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D73F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UCL</w:t>
            </w:r>
          </w:p>
        </w:tc>
        <w:tc>
          <w:tcPr>
            <w:tcW w:w="3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65C6F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Pr </w:t>
            </w:r>
            <w:r>
              <w:rPr>
                <w:rFonts w:ascii="Arial" w:hAnsi="Arial" w:cs="Arial"/>
                <w:sz w:val="26"/>
                <w:szCs w:val="26"/>
              </w:rPr>
              <w:t>CATELLANI Andrea</w:t>
            </w:r>
          </w:p>
        </w:tc>
      </w:tr>
      <w:tr w:rsidR="00830590" w14:paraId="339F0442" w14:textId="77777777">
        <w:tblPrEx>
          <w:tblCellMar>
            <w:top w:w="0" w:type="dxa"/>
            <w:bottom w:w="0" w:type="dxa"/>
          </w:tblCellMar>
        </w:tblPrEx>
        <w:tc>
          <w:tcPr>
            <w:tcW w:w="2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7379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AF17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DFCC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IHECS</w:t>
            </w:r>
          </w:p>
        </w:tc>
        <w:tc>
          <w:tcPr>
            <w:tcW w:w="3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51CD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 LE MOING MAAS Elise</w:t>
            </w:r>
          </w:p>
        </w:tc>
      </w:tr>
      <w:tr w:rsidR="00830590" w14:paraId="0900D175" w14:textId="77777777">
        <w:tblPrEx>
          <w:tblCellMar>
            <w:top w:w="0" w:type="dxa"/>
            <w:bottom w:w="0" w:type="dxa"/>
          </w:tblCellMar>
        </w:tblPrEx>
        <w:tc>
          <w:tcPr>
            <w:tcW w:w="2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2932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5F79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France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659F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EHESS</w:t>
            </w:r>
          </w:p>
        </w:tc>
        <w:tc>
          <w:tcPr>
            <w:tcW w:w="3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553D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</w:pPr>
            <w:r>
              <w:rPr>
                <w:rStyle w:val="Policepardfaut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Pr </w:t>
            </w:r>
            <w:r>
              <w:rPr>
                <w:rStyle w:val="Policepardfaut"/>
                <w:rFonts w:ascii="Arial" w:hAnsi="Arial" w:cs="Arial"/>
                <w:caps/>
                <w:color w:val="000000"/>
                <w:sz w:val="26"/>
                <w:szCs w:val="26"/>
                <w:shd w:val="clear" w:color="auto" w:fill="FFFFFF"/>
              </w:rPr>
              <w:t>Bazenguissa ganga</w:t>
            </w:r>
            <w:r>
              <w:rPr>
                <w:rStyle w:val="Policepardfaut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Rémy</w:t>
            </w:r>
          </w:p>
          <w:p w14:paraId="5C10BBC8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Dr FUNGA Théophile</w:t>
            </w:r>
          </w:p>
        </w:tc>
      </w:tr>
      <w:tr w:rsidR="00830590" w14:paraId="1E1CDA6F" w14:textId="77777777">
        <w:tblPrEx>
          <w:tblCellMar>
            <w:top w:w="0" w:type="dxa"/>
            <w:bottom w:w="0" w:type="dxa"/>
          </w:tblCellMar>
        </w:tblPrEx>
        <w:tc>
          <w:tcPr>
            <w:tcW w:w="2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3B42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574E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F66B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BORDEAUX</w:t>
            </w:r>
          </w:p>
        </w:tc>
        <w:tc>
          <w:tcPr>
            <w:tcW w:w="3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51B9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 KIYINDOU Alain</w:t>
            </w:r>
          </w:p>
        </w:tc>
      </w:tr>
      <w:tr w:rsidR="00830590" w14:paraId="25DE9D15" w14:textId="77777777">
        <w:tblPrEx>
          <w:tblCellMar>
            <w:top w:w="0" w:type="dxa"/>
            <w:bottom w:w="0" w:type="dxa"/>
          </w:tblCellMar>
        </w:tblPrEx>
        <w:tc>
          <w:tcPr>
            <w:tcW w:w="2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9EF4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CD2E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560C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GRESEC/UGA</w:t>
            </w:r>
          </w:p>
        </w:tc>
        <w:tc>
          <w:tcPr>
            <w:tcW w:w="3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D943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Ass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 FATAKI Nestor</w:t>
            </w:r>
          </w:p>
        </w:tc>
      </w:tr>
      <w:tr w:rsidR="00830590" w14:paraId="7A032AAC" w14:textId="77777777">
        <w:tblPrEx>
          <w:tblCellMar>
            <w:top w:w="0" w:type="dxa"/>
            <w:bottom w:w="0" w:type="dxa"/>
          </w:tblCellMar>
        </w:tblPrEx>
        <w:tc>
          <w:tcPr>
            <w:tcW w:w="2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FBE1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CAFF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RD-CONGO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4D77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UNIKIN</w:t>
            </w:r>
          </w:p>
        </w:tc>
        <w:tc>
          <w:tcPr>
            <w:tcW w:w="3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83E0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 MUNGENGA Fulgence</w:t>
            </w:r>
          </w:p>
        </w:tc>
      </w:tr>
      <w:tr w:rsidR="00830590" w14:paraId="41C9AEF9" w14:textId="77777777">
        <w:tblPrEx>
          <w:tblCellMar>
            <w:top w:w="0" w:type="dxa"/>
            <w:bottom w:w="0" w:type="dxa"/>
          </w:tblCellMar>
        </w:tblPrEx>
        <w:tc>
          <w:tcPr>
            <w:tcW w:w="2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03E4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21F6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EB5EE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UNILU</w:t>
            </w:r>
          </w:p>
        </w:tc>
        <w:tc>
          <w:tcPr>
            <w:tcW w:w="3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43F3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Pr DIKANGA KAZADI </w:t>
            </w:r>
            <w:r>
              <w:rPr>
                <w:rFonts w:ascii="Arial" w:hAnsi="Arial" w:cs="Arial"/>
                <w:sz w:val="26"/>
                <w:szCs w:val="26"/>
              </w:rPr>
              <w:t>Jean-Marie</w:t>
            </w:r>
          </w:p>
        </w:tc>
      </w:tr>
      <w:tr w:rsidR="00830590" w14:paraId="411B0887" w14:textId="77777777">
        <w:tblPrEx>
          <w:tblCellMar>
            <w:top w:w="0" w:type="dxa"/>
            <w:bottom w:w="0" w:type="dxa"/>
          </w:tblCellMar>
        </w:tblPrEx>
        <w:tc>
          <w:tcPr>
            <w:tcW w:w="2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5D4C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1A74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B912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IFASIC</w:t>
            </w:r>
          </w:p>
        </w:tc>
        <w:tc>
          <w:tcPr>
            <w:tcW w:w="3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4B8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 YENGA MAOMBE Arthur</w:t>
            </w:r>
          </w:p>
          <w:p w14:paraId="2DB6ADC5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 KANYINDA Tony</w:t>
            </w:r>
          </w:p>
          <w:p w14:paraId="54351783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Ass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 MABONDO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Aimergyl</w:t>
            </w:r>
            <w:proofErr w:type="spellEnd"/>
          </w:p>
          <w:p w14:paraId="13D3D83B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MBAYI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Kanyinda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Germain</w:t>
            </w:r>
          </w:p>
        </w:tc>
      </w:tr>
      <w:tr w:rsidR="00830590" w14:paraId="263E3659" w14:textId="77777777">
        <w:tblPrEx>
          <w:tblCellMar>
            <w:top w:w="0" w:type="dxa"/>
            <w:bottom w:w="0" w:type="dxa"/>
          </w:tblCellMar>
        </w:tblPrEx>
        <w:tc>
          <w:tcPr>
            <w:tcW w:w="2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30C9E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7E09D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D15B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AmbaFrance</w:t>
            </w:r>
            <w:proofErr w:type="spellEnd"/>
          </w:p>
        </w:tc>
        <w:tc>
          <w:tcPr>
            <w:tcW w:w="3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86AC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PARRY LAURENCE  </w:t>
            </w:r>
          </w:p>
          <w:p w14:paraId="52D73CA4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</w:pPr>
            <w:r>
              <w:rPr>
                <w:rStyle w:val="Policepardfaut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Attachée de la Coopération</w:t>
            </w:r>
          </w:p>
        </w:tc>
      </w:tr>
      <w:tr w:rsidR="00830590" w14:paraId="58D1E45D" w14:textId="77777777">
        <w:tblPrEx>
          <w:tblCellMar>
            <w:top w:w="0" w:type="dxa"/>
            <w:bottom w:w="0" w:type="dxa"/>
          </w:tblCellMar>
        </w:tblPrEx>
        <w:tc>
          <w:tcPr>
            <w:tcW w:w="2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B4D9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AB5F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Excusés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1A61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UNIKIS</w:t>
            </w:r>
          </w:p>
        </w:tc>
        <w:tc>
          <w:tcPr>
            <w:tcW w:w="3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BDED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Pr BONGILO Jean Faustin</w:t>
            </w:r>
          </w:p>
          <w:p w14:paraId="107AF9E8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Pr MOKAKANDO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Bedan</w:t>
            </w:r>
            <w:proofErr w:type="spellEnd"/>
          </w:p>
        </w:tc>
      </w:tr>
    </w:tbl>
    <w:p w14:paraId="0732AEA3" w14:textId="77777777" w:rsidR="00830590" w:rsidRDefault="00830590">
      <w:pPr>
        <w:tabs>
          <w:tab w:val="left" w:pos="6075"/>
        </w:tabs>
        <w:rPr>
          <w:rFonts w:ascii="Arial" w:hAnsi="Arial" w:cs="Arial"/>
          <w:sz w:val="26"/>
          <w:szCs w:val="26"/>
        </w:rPr>
      </w:pPr>
    </w:p>
    <w:p w14:paraId="3E625771" w14:textId="77777777" w:rsidR="00830590" w:rsidRDefault="005656B3">
      <w:pPr>
        <w:pStyle w:val="Titre2"/>
        <w:spacing w:before="240" w:after="24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Ordre du jour</w:t>
      </w:r>
    </w:p>
    <w:p w14:paraId="5DC154AE" w14:textId="77777777" w:rsidR="00830590" w:rsidRDefault="005656B3">
      <w:pPr>
        <w:pStyle w:val="NormalWeb"/>
        <w:shd w:val="clear" w:color="auto" w:fill="FFFFFF"/>
        <w:spacing w:before="120" w:after="160"/>
        <w:ind w:left="567" w:hanging="425"/>
        <w:jc w:val="both"/>
      </w:pPr>
      <w:r>
        <w:rPr>
          <w:rStyle w:val="Policepardfaut"/>
          <w:rFonts w:ascii="Arial" w:hAnsi="Arial" w:cs="Arial"/>
          <w:color w:val="222222"/>
          <w:sz w:val="26"/>
          <w:szCs w:val="26"/>
        </w:rPr>
        <w:t>-</w:t>
      </w:r>
      <w:r>
        <w:rPr>
          <w:rStyle w:val="Policepardfaut"/>
          <w:rFonts w:ascii="Arial" w:hAnsi="Arial" w:cs="Arial"/>
          <w:color w:val="222222"/>
          <w:sz w:val="14"/>
          <w:szCs w:val="14"/>
        </w:rPr>
        <w:t>        </w:t>
      </w:r>
      <w:r>
        <w:rPr>
          <w:rStyle w:val="Policepardfaut"/>
          <w:rFonts w:ascii="Arial" w:hAnsi="Arial" w:cs="Arial"/>
          <w:color w:val="222222"/>
          <w:sz w:val="26"/>
          <w:szCs w:val="26"/>
        </w:rPr>
        <w:t xml:space="preserve">Mot de bienvenue du Pr Arthur </w:t>
      </w:r>
      <w:proofErr w:type="spellStart"/>
      <w:r>
        <w:rPr>
          <w:rStyle w:val="Policepardfaut"/>
          <w:rFonts w:ascii="Arial" w:hAnsi="Arial" w:cs="Arial"/>
          <w:color w:val="222222"/>
          <w:sz w:val="26"/>
          <w:szCs w:val="26"/>
        </w:rPr>
        <w:t>Yenga</w:t>
      </w:r>
      <w:proofErr w:type="spellEnd"/>
      <w:r>
        <w:rPr>
          <w:rStyle w:val="Policepardfaut"/>
          <w:rFonts w:ascii="Arial" w:hAnsi="Arial" w:cs="Arial"/>
          <w:color w:val="222222"/>
          <w:sz w:val="26"/>
          <w:szCs w:val="26"/>
        </w:rPr>
        <w:t xml:space="preserve"> et précisions sur l’objet de la réunion (3 min)</w:t>
      </w:r>
    </w:p>
    <w:p w14:paraId="5CDA6DC0" w14:textId="77777777" w:rsidR="00830590" w:rsidRDefault="005656B3">
      <w:pPr>
        <w:pStyle w:val="NormalWeb"/>
        <w:shd w:val="clear" w:color="auto" w:fill="FFFFFF"/>
        <w:spacing w:before="120" w:after="160"/>
        <w:ind w:left="567" w:hanging="425"/>
        <w:jc w:val="both"/>
      </w:pPr>
      <w:r>
        <w:rPr>
          <w:rStyle w:val="Policepardfaut"/>
          <w:rFonts w:ascii="Arial" w:hAnsi="Arial" w:cs="Arial"/>
          <w:color w:val="222222"/>
          <w:sz w:val="26"/>
          <w:szCs w:val="26"/>
        </w:rPr>
        <w:t>-</w:t>
      </w:r>
      <w:r>
        <w:rPr>
          <w:rStyle w:val="Policepardfaut"/>
          <w:rFonts w:ascii="Arial" w:hAnsi="Arial" w:cs="Arial"/>
          <w:color w:val="222222"/>
          <w:sz w:val="14"/>
          <w:szCs w:val="14"/>
        </w:rPr>
        <w:t>        </w:t>
      </w:r>
      <w:r>
        <w:rPr>
          <w:rStyle w:val="Policepardfaut"/>
          <w:rFonts w:ascii="Arial" w:hAnsi="Arial" w:cs="Arial"/>
          <w:color w:val="222222"/>
          <w:sz w:val="26"/>
          <w:szCs w:val="26"/>
        </w:rPr>
        <w:t>Présentation des participants (3 minutes par personne)</w:t>
      </w:r>
    </w:p>
    <w:p w14:paraId="42B15716" w14:textId="77777777" w:rsidR="00830590" w:rsidRDefault="005656B3">
      <w:pPr>
        <w:pStyle w:val="NormalWeb"/>
        <w:shd w:val="clear" w:color="auto" w:fill="FFFFFF"/>
        <w:spacing w:before="120" w:after="160"/>
        <w:ind w:left="567" w:hanging="425"/>
        <w:jc w:val="both"/>
      </w:pPr>
      <w:r>
        <w:rPr>
          <w:rStyle w:val="Policepardfaut"/>
          <w:rFonts w:ascii="Arial" w:hAnsi="Arial" w:cs="Arial"/>
          <w:color w:val="222222"/>
          <w:sz w:val="26"/>
          <w:szCs w:val="26"/>
        </w:rPr>
        <w:t>-</w:t>
      </w:r>
      <w:r>
        <w:rPr>
          <w:rStyle w:val="Policepardfaut"/>
          <w:rFonts w:ascii="Arial" w:hAnsi="Arial" w:cs="Arial"/>
          <w:color w:val="222222"/>
          <w:sz w:val="14"/>
          <w:szCs w:val="14"/>
        </w:rPr>
        <w:t>        </w:t>
      </w:r>
      <w:r>
        <w:rPr>
          <w:rStyle w:val="Policepardfaut"/>
          <w:rFonts w:ascii="Arial" w:hAnsi="Arial" w:cs="Arial"/>
          <w:color w:val="222222"/>
          <w:sz w:val="26"/>
          <w:szCs w:val="26"/>
        </w:rPr>
        <w:t>Principaux axes de partenariat à construire</w:t>
      </w:r>
    </w:p>
    <w:p w14:paraId="2866B5E5" w14:textId="77777777" w:rsidR="00830590" w:rsidRDefault="005656B3">
      <w:pPr>
        <w:pStyle w:val="NormalWeb"/>
        <w:shd w:val="clear" w:color="auto" w:fill="FFFFFF"/>
        <w:spacing w:before="120" w:after="160"/>
        <w:ind w:left="567" w:hanging="425"/>
        <w:jc w:val="both"/>
      </w:pPr>
      <w:r>
        <w:rPr>
          <w:rStyle w:val="Policepardfaut"/>
          <w:rFonts w:ascii="Arial" w:hAnsi="Arial" w:cs="Arial"/>
          <w:color w:val="222222"/>
          <w:sz w:val="26"/>
          <w:szCs w:val="26"/>
        </w:rPr>
        <w:t>-</w:t>
      </w:r>
      <w:r>
        <w:rPr>
          <w:rStyle w:val="Policepardfaut"/>
          <w:rFonts w:ascii="Arial" w:hAnsi="Arial" w:cs="Arial"/>
          <w:color w:val="222222"/>
          <w:sz w:val="14"/>
          <w:szCs w:val="14"/>
        </w:rPr>
        <w:t>        </w:t>
      </w:r>
      <w:r>
        <w:rPr>
          <w:rStyle w:val="Policepardfaut"/>
          <w:rFonts w:ascii="Arial" w:hAnsi="Arial" w:cs="Arial"/>
          <w:color w:val="222222"/>
          <w:sz w:val="26"/>
          <w:szCs w:val="26"/>
        </w:rPr>
        <w:t>Sources de financement</w:t>
      </w:r>
    </w:p>
    <w:p w14:paraId="075CCFF0" w14:textId="77777777" w:rsidR="00830590" w:rsidRDefault="005656B3">
      <w:pPr>
        <w:pStyle w:val="NormalWeb"/>
        <w:shd w:val="clear" w:color="auto" w:fill="FFFFFF"/>
        <w:spacing w:before="120" w:after="160"/>
        <w:ind w:left="567" w:hanging="425"/>
        <w:jc w:val="both"/>
      </w:pPr>
      <w:r>
        <w:rPr>
          <w:rStyle w:val="Policepardfaut"/>
          <w:rFonts w:ascii="Arial" w:hAnsi="Arial" w:cs="Arial"/>
          <w:color w:val="222222"/>
          <w:sz w:val="26"/>
          <w:szCs w:val="26"/>
        </w:rPr>
        <w:t>-</w:t>
      </w:r>
      <w:r>
        <w:rPr>
          <w:rStyle w:val="Policepardfaut"/>
          <w:rFonts w:ascii="Arial" w:hAnsi="Arial" w:cs="Arial"/>
          <w:color w:val="222222"/>
          <w:sz w:val="14"/>
          <w:szCs w:val="14"/>
        </w:rPr>
        <w:t>        </w:t>
      </w:r>
      <w:r>
        <w:rPr>
          <w:rStyle w:val="Policepardfaut"/>
          <w:rFonts w:ascii="Arial" w:hAnsi="Arial" w:cs="Arial"/>
          <w:color w:val="222222"/>
          <w:sz w:val="26"/>
          <w:szCs w:val="26"/>
        </w:rPr>
        <w:t>Divers</w:t>
      </w:r>
    </w:p>
    <w:p w14:paraId="0EA1D114" w14:textId="77777777" w:rsidR="00830590" w:rsidRDefault="005656B3">
      <w:pPr>
        <w:pStyle w:val="Titre2"/>
        <w:spacing w:before="240" w:after="24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1. Déroulement de la réunion</w:t>
      </w:r>
    </w:p>
    <w:p w14:paraId="70DEAA27" w14:textId="77777777" w:rsidR="00830590" w:rsidRDefault="005656B3">
      <w:pPr>
        <w:tabs>
          <w:tab w:val="left" w:pos="6075"/>
        </w:tabs>
        <w:spacing w:before="120" w:after="120" w:line="400" w:lineRule="atLeast"/>
        <w:ind w:firstLine="567"/>
        <w:jc w:val="both"/>
      </w:pPr>
      <w:r>
        <w:rPr>
          <w:rStyle w:val="Policepardfaut"/>
          <w:rFonts w:ascii="Arial" w:hAnsi="Arial" w:cs="Arial"/>
          <w:sz w:val="26"/>
          <w:szCs w:val="26"/>
        </w:rPr>
        <w:t xml:space="preserve">Le Pr </w:t>
      </w:r>
      <w:r>
        <w:rPr>
          <w:rStyle w:val="Policepardfaut"/>
          <w:rFonts w:ascii="Arial" w:hAnsi="Arial" w:cs="Arial"/>
          <w:color w:val="222222"/>
          <w:sz w:val="26"/>
          <w:szCs w:val="26"/>
        </w:rPr>
        <w:t xml:space="preserve">Arthur </w:t>
      </w:r>
      <w:proofErr w:type="spellStart"/>
      <w:r>
        <w:rPr>
          <w:rStyle w:val="Policepardfaut"/>
          <w:rFonts w:ascii="Arial" w:hAnsi="Arial" w:cs="Arial"/>
          <w:color w:val="222222"/>
          <w:sz w:val="26"/>
          <w:szCs w:val="26"/>
        </w:rPr>
        <w:t>Yenga</w:t>
      </w:r>
      <w:proofErr w:type="spellEnd"/>
      <w:r>
        <w:rPr>
          <w:rStyle w:val="Policepardfaut"/>
          <w:rFonts w:ascii="Arial" w:hAnsi="Arial" w:cs="Arial"/>
          <w:color w:val="222222"/>
          <w:sz w:val="26"/>
          <w:szCs w:val="26"/>
        </w:rPr>
        <w:t xml:space="preserve"> souhaite la bienvenue à tous les participants à la visioconférence et les remercie pour avoir répondu présents à la sollicitation pour une première discussion collective entre tous les partenai</w:t>
      </w:r>
      <w:r>
        <w:rPr>
          <w:rStyle w:val="Policepardfaut"/>
          <w:rFonts w:ascii="Arial" w:hAnsi="Arial" w:cs="Arial"/>
          <w:color w:val="222222"/>
          <w:sz w:val="26"/>
          <w:szCs w:val="26"/>
        </w:rPr>
        <w:t>res rencontrés séparément lors de sa mission réalisée du 14 mai au 05 juin 2022 en Europe (Belgique, France et Pays-Bas).</w:t>
      </w:r>
    </w:p>
    <w:p w14:paraId="29329BB9" w14:textId="77777777" w:rsidR="00830590" w:rsidRDefault="005656B3">
      <w:pPr>
        <w:tabs>
          <w:tab w:val="left" w:pos="6075"/>
        </w:tabs>
        <w:spacing w:before="120" w:after="120" w:line="400" w:lineRule="atLeast"/>
        <w:ind w:firstLine="567"/>
        <w:jc w:val="both"/>
      </w:pPr>
      <w:r>
        <w:rPr>
          <w:rStyle w:val="Policepardfaut"/>
          <w:rFonts w:ascii="Arial" w:hAnsi="Arial" w:cs="Arial"/>
          <w:color w:val="222222"/>
          <w:sz w:val="26"/>
          <w:szCs w:val="26"/>
        </w:rPr>
        <w:t xml:space="preserve">En effet, la nécessité s’était </w:t>
      </w:r>
      <w:proofErr w:type="gramStart"/>
      <w:r>
        <w:rPr>
          <w:rStyle w:val="Policepardfaut"/>
          <w:rFonts w:ascii="Arial" w:hAnsi="Arial" w:cs="Arial"/>
          <w:color w:val="222222"/>
          <w:sz w:val="26"/>
          <w:szCs w:val="26"/>
        </w:rPr>
        <w:t>faite</w:t>
      </w:r>
      <w:proofErr w:type="gramEnd"/>
      <w:r>
        <w:rPr>
          <w:rStyle w:val="Policepardfaut"/>
          <w:rFonts w:ascii="Arial" w:hAnsi="Arial" w:cs="Arial"/>
          <w:color w:val="222222"/>
          <w:sz w:val="26"/>
          <w:szCs w:val="26"/>
        </w:rPr>
        <w:t xml:space="preserve"> sentir de partager les points discutés avec chaque partenaire en face à face et qui nécessitent u</w:t>
      </w:r>
      <w:r>
        <w:rPr>
          <w:rStyle w:val="Policepardfaut"/>
          <w:rFonts w:ascii="Arial" w:hAnsi="Arial" w:cs="Arial"/>
          <w:color w:val="222222"/>
          <w:sz w:val="26"/>
          <w:szCs w:val="26"/>
        </w:rPr>
        <w:t xml:space="preserve">ne collaboration interuniversitaire en vue de leur mise en œuvre au moyen des financements à rechercher au niveau bilatéral (France, Belgique) ou multilatéral (Belgique, France et Italie </w:t>
      </w:r>
      <w:r>
        <w:rPr>
          <w:rStyle w:val="Policepardfaut"/>
          <w:rFonts w:ascii="Symbol" w:eastAsia="Symbol" w:hAnsi="Symbol" w:cs="Symbol"/>
          <w:color w:val="222222"/>
          <w:sz w:val="26"/>
          <w:szCs w:val="26"/>
        </w:rPr>
        <w:t></w:t>
      </w:r>
      <w:r>
        <w:rPr>
          <w:rStyle w:val="Policepardfaut"/>
          <w:rFonts w:ascii="Arial" w:hAnsi="Arial" w:cs="Arial"/>
          <w:color w:val="222222"/>
          <w:sz w:val="26"/>
          <w:szCs w:val="26"/>
        </w:rPr>
        <w:t>Université salésienne de Rome</w:t>
      </w:r>
      <w:r>
        <w:rPr>
          <w:rStyle w:val="Policepardfaut"/>
          <w:rFonts w:ascii="Symbol" w:eastAsia="Symbol" w:hAnsi="Symbol" w:cs="Symbol"/>
          <w:color w:val="222222"/>
          <w:sz w:val="26"/>
          <w:szCs w:val="26"/>
        </w:rPr>
        <w:t></w:t>
      </w:r>
      <w:r>
        <w:rPr>
          <w:rStyle w:val="Policepardfaut"/>
          <w:rFonts w:ascii="Arial" w:hAnsi="Arial" w:cs="Arial"/>
          <w:color w:val="222222"/>
          <w:sz w:val="26"/>
          <w:szCs w:val="26"/>
        </w:rPr>
        <w:t>).</w:t>
      </w:r>
    </w:p>
    <w:p w14:paraId="158CBDEF" w14:textId="77777777" w:rsidR="00830590" w:rsidRDefault="005656B3">
      <w:pPr>
        <w:pStyle w:val="Titre2"/>
        <w:spacing w:before="240" w:after="24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 Présentation des participants</w:t>
      </w:r>
    </w:p>
    <w:p w14:paraId="535F365E" w14:textId="77777777" w:rsidR="00830590" w:rsidRDefault="005656B3">
      <w:pPr>
        <w:tabs>
          <w:tab w:val="left" w:pos="6075"/>
        </w:tabs>
        <w:spacing w:before="120" w:after="120" w:line="400" w:lineRule="atLeast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</w:t>
      </w:r>
      <w:r>
        <w:rPr>
          <w:rFonts w:ascii="Arial" w:hAnsi="Arial" w:cs="Arial"/>
          <w:sz w:val="26"/>
          <w:szCs w:val="26"/>
        </w:rPr>
        <w:t xml:space="preserve">ur la partie européenne, étaient </w:t>
      </w:r>
      <w:proofErr w:type="gramStart"/>
      <w:r>
        <w:rPr>
          <w:rFonts w:ascii="Arial" w:hAnsi="Arial" w:cs="Arial"/>
          <w:sz w:val="26"/>
          <w:szCs w:val="26"/>
        </w:rPr>
        <w:t>présents  les</w:t>
      </w:r>
      <w:proofErr w:type="gramEnd"/>
      <w:r>
        <w:rPr>
          <w:rFonts w:ascii="Arial" w:hAnsi="Arial" w:cs="Arial"/>
          <w:sz w:val="26"/>
          <w:szCs w:val="26"/>
        </w:rPr>
        <w:t xml:space="preserve"> membres des établissements suivants : IHECS (Institut des Hautes Etudes des Communications Sociales), UCL (Université Catholique de Louvain), ULB (Université Libre de Bruxelles) en Belgique et GRESEC/UGA (Grou</w:t>
      </w:r>
      <w:r>
        <w:rPr>
          <w:rFonts w:ascii="Arial" w:hAnsi="Arial" w:cs="Arial"/>
          <w:sz w:val="26"/>
          <w:szCs w:val="26"/>
        </w:rPr>
        <w:t>pe de Recherche sur les Enjeux de la Communication - Université Grenoble Alpes), EHESS (Ecole des Hautes Etudes en Sciences Sociales), Université de Bordeaux-Montaigne en France.</w:t>
      </w:r>
    </w:p>
    <w:p w14:paraId="06B58500" w14:textId="77777777" w:rsidR="00830590" w:rsidRDefault="005656B3">
      <w:pPr>
        <w:tabs>
          <w:tab w:val="left" w:pos="6075"/>
        </w:tabs>
        <w:spacing w:before="120" w:after="120" w:line="400" w:lineRule="atLeast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 RD-Congo, ont pris part aux échanges, les personnels des institutions suiv</w:t>
      </w:r>
      <w:r>
        <w:rPr>
          <w:rFonts w:ascii="Arial" w:hAnsi="Arial" w:cs="Arial"/>
          <w:sz w:val="26"/>
          <w:szCs w:val="26"/>
        </w:rPr>
        <w:t xml:space="preserve">antes : UNIKIN (Université de Kinshasa), UNILU (Université de Lubumbashi), IFASIC (Institut Facultaire des Sciences de l’Information et de la </w:t>
      </w:r>
      <w:r>
        <w:rPr>
          <w:rFonts w:ascii="Arial" w:hAnsi="Arial" w:cs="Arial"/>
          <w:sz w:val="26"/>
          <w:szCs w:val="26"/>
        </w:rPr>
        <w:lastRenderedPageBreak/>
        <w:t xml:space="preserve">Communication) et le service de coopération de l’Ambassade de France. Les responsables de l’UNIKIS (Université de </w:t>
      </w:r>
      <w:r>
        <w:rPr>
          <w:rFonts w:ascii="Arial" w:hAnsi="Arial" w:cs="Arial"/>
          <w:sz w:val="26"/>
          <w:szCs w:val="26"/>
        </w:rPr>
        <w:t xml:space="preserve">Kisangani) s’étaient excusés. </w:t>
      </w:r>
    </w:p>
    <w:p w14:paraId="7CBC0419" w14:textId="77777777" w:rsidR="00830590" w:rsidRDefault="005656B3">
      <w:pPr>
        <w:tabs>
          <w:tab w:val="left" w:pos="6075"/>
        </w:tabs>
        <w:spacing w:before="120" w:after="120" w:line="400" w:lineRule="atLeast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(Voir liste des présences ci-haut).</w:t>
      </w:r>
    </w:p>
    <w:p w14:paraId="53F62EA3" w14:textId="77777777" w:rsidR="00830590" w:rsidRDefault="005656B3">
      <w:pPr>
        <w:pStyle w:val="Titre2"/>
        <w:spacing w:before="240" w:after="24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 Axes de partenariat</w:t>
      </w:r>
    </w:p>
    <w:p w14:paraId="26681149" w14:textId="77777777" w:rsidR="00830590" w:rsidRDefault="005656B3">
      <w:pPr>
        <w:tabs>
          <w:tab w:val="left" w:pos="6075"/>
        </w:tabs>
        <w:spacing w:before="120" w:after="120" w:line="400" w:lineRule="atLeast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Les participants et intervenants se sont mis d’accord sur les points </w:t>
      </w:r>
      <w:proofErr w:type="gramStart"/>
      <w:r>
        <w:rPr>
          <w:rFonts w:ascii="Arial" w:hAnsi="Arial" w:cs="Arial"/>
          <w:sz w:val="26"/>
          <w:szCs w:val="26"/>
        </w:rPr>
        <w:t>suivants  en</w:t>
      </w:r>
      <w:proofErr w:type="gramEnd"/>
      <w:r>
        <w:rPr>
          <w:rFonts w:ascii="Arial" w:hAnsi="Arial" w:cs="Arial"/>
          <w:sz w:val="26"/>
          <w:szCs w:val="26"/>
        </w:rPr>
        <w:t xml:space="preserve"> vue de leur mise en œuvre concertée 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820"/>
        <w:gridCol w:w="3538"/>
      </w:tblGrid>
      <w:tr w:rsidR="00830590" w14:paraId="486DBA42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F0D8" w14:textId="77777777" w:rsidR="00830590" w:rsidRDefault="00830590">
            <w:pPr>
              <w:tabs>
                <w:tab w:val="left" w:pos="6075"/>
              </w:tabs>
              <w:spacing w:before="120" w:after="120" w:line="400" w:lineRule="atLeast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4159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Activités proposées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B3A0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Etablissement impliqué</w:t>
            </w:r>
          </w:p>
        </w:tc>
      </w:tr>
      <w:tr w:rsidR="00830590" w14:paraId="731B05E9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4FDB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467E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ind w:left="35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Co-promotion des travaux de recherche de troisième cycle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49FB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Tous</w:t>
            </w:r>
          </w:p>
        </w:tc>
      </w:tr>
      <w:tr w:rsidR="00830590" w14:paraId="500139F4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B2C7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754E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ind w:left="35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Mobilité des doctorands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F24C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Tous</w:t>
            </w:r>
          </w:p>
        </w:tc>
      </w:tr>
      <w:tr w:rsidR="00830590" w14:paraId="3D3494BA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3881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9982A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ind w:left="3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Renforcement des capacités du personnel scientifique (Assistants et CT) en ateliers médias et multimédias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3AED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IHECS, UGA</w:t>
            </w:r>
          </w:p>
        </w:tc>
      </w:tr>
      <w:tr w:rsidR="00830590" w14:paraId="5DAA53D0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A7C5D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B8A0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ind w:left="3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Animation des séminaires de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deuxième et troisième cycles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en présentiel et en ligne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BED8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UCL, ULB, Bordeaux, EHESS</w:t>
            </w:r>
          </w:p>
        </w:tc>
      </w:tr>
      <w:tr w:rsidR="00830590" w14:paraId="5F146918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2941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8286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ind w:left="3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Animation des unités d’enseignement en Master Approfondi (deuxième cycle) et Master 2 de recherche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1556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UCL, ULB, UGA, Bordeaux</w:t>
            </w:r>
          </w:p>
        </w:tc>
      </w:tr>
      <w:tr w:rsidR="00830590" w14:paraId="0BE3DC92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AA71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06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7A07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ind w:left="3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Bibliothèque vi</w:t>
            </w:r>
            <w:r>
              <w:rPr>
                <w:rFonts w:ascii="Arial" w:hAnsi="Arial" w:cs="Arial"/>
                <w:sz w:val="26"/>
                <w:szCs w:val="26"/>
              </w:rPr>
              <w:t>rtuelle et documentation en SIC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5B99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Tous </w:t>
            </w:r>
          </w:p>
        </w:tc>
      </w:tr>
      <w:tr w:rsidR="00830590" w14:paraId="43A0CD21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1744D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8EB4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ind w:left="3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Animation des chaires et programmes de recherche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7C56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Tous </w:t>
            </w:r>
          </w:p>
        </w:tc>
      </w:tr>
      <w:tr w:rsidR="00830590" w14:paraId="128D59C5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3552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4575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ind w:left="3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Co-publication des travaux et articles scientifiques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7BF6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Tous </w:t>
            </w:r>
          </w:p>
        </w:tc>
      </w:tr>
      <w:tr w:rsidR="00830590" w14:paraId="143143A4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A665" w14:textId="77777777" w:rsidR="00830590" w:rsidRDefault="005656B3">
            <w:pPr>
              <w:tabs>
                <w:tab w:val="left" w:pos="6075"/>
              </w:tabs>
              <w:spacing w:before="120" w:after="120" w:line="40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NB : Les établissements suivants sont impliqués dans le programme en RD-Congo : IFASIC, </w:t>
            </w:r>
            <w:r>
              <w:rPr>
                <w:rFonts w:ascii="Arial" w:hAnsi="Arial" w:cs="Arial"/>
                <w:sz w:val="26"/>
                <w:szCs w:val="26"/>
              </w:rPr>
              <w:t>UNILU, UNIKIN et UNIKIS</w:t>
            </w:r>
          </w:p>
        </w:tc>
      </w:tr>
    </w:tbl>
    <w:p w14:paraId="40FCA0FA" w14:textId="77777777" w:rsidR="00830590" w:rsidRDefault="00830590">
      <w:pPr>
        <w:tabs>
          <w:tab w:val="left" w:pos="6075"/>
        </w:tabs>
        <w:spacing w:before="120" w:after="120" w:line="400" w:lineRule="atLeast"/>
        <w:jc w:val="both"/>
        <w:rPr>
          <w:rFonts w:ascii="Arial" w:hAnsi="Arial" w:cs="Arial"/>
          <w:sz w:val="26"/>
          <w:szCs w:val="26"/>
        </w:rPr>
      </w:pPr>
    </w:p>
    <w:p w14:paraId="36B86BB7" w14:textId="77777777" w:rsidR="00830590" w:rsidRDefault="005656B3">
      <w:pPr>
        <w:pStyle w:val="Titre2"/>
        <w:spacing w:before="240" w:after="24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4. Sources de financement</w:t>
      </w:r>
    </w:p>
    <w:p w14:paraId="5C091D9A" w14:textId="77777777" w:rsidR="00830590" w:rsidRDefault="005656B3">
      <w:pPr>
        <w:tabs>
          <w:tab w:val="left" w:pos="6075"/>
        </w:tabs>
        <w:spacing w:after="0" w:line="400" w:lineRule="atLeast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Trois sources de financement sont disponibles et doivent être explorées pour des soumissions immédiatement et pour l’exercice budgétaire 2023 -2024.</w:t>
      </w:r>
    </w:p>
    <w:p w14:paraId="64C179C8" w14:textId="77777777" w:rsidR="00830590" w:rsidRDefault="005656B3">
      <w:pPr>
        <w:tabs>
          <w:tab w:val="left" w:pos="6075"/>
        </w:tabs>
        <w:spacing w:after="120" w:line="400" w:lineRule="atLeast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Il s’agit de 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830590" w14:paraId="4A591DB6" w14:textId="7777777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C984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Belgique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C152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ind w:left="17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ARES (Coopération </w:t>
            </w:r>
            <w:r>
              <w:rPr>
                <w:rFonts w:ascii="Arial" w:hAnsi="Arial" w:cs="Arial"/>
                <w:sz w:val="26"/>
                <w:szCs w:val="26"/>
              </w:rPr>
              <w:t>universitaire francophone)</w:t>
            </w:r>
          </w:p>
        </w:tc>
      </w:tr>
      <w:tr w:rsidR="00830590" w14:paraId="54324841" w14:textId="7777777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AE6D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France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673C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ind w:left="17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AFD (Agence Française de Développement)</w:t>
            </w:r>
          </w:p>
        </w:tc>
      </w:tr>
      <w:tr w:rsidR="00830590" w14:paraId="46EC5FFE" w14:textId="7777777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CF30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Europe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3BA7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ind w:left="17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Erasmus + intercontinental</w:t>
            </w:r>
          </w:p>
        </w:tc>
      </w:tr>
    </w:tbl>
    <w:p w14:paraId="752B6372" w14:textId="77777777" w:rsidR="00830590" w:rsidRDefault="005656B3">
      <w:pPr>
        <w:tabs>
          <w:tab w:val="left" w:pos="6075"/>
        </w:tabs>
        <w:spacing w:before="120" w:after="120" w:line="400" w:lineRule="atLeast"/>
        <w:ind w:firstLine="567"/>
        <w:jc w:val="both"/>
      </w:pPr>
      <w:r>
        <w:rPr>
          <w:rStyle w:val="Policepardfaut"/>
          <w:rFonts w:ascii="Arial" w:hAnsi="Arial" w:cs="Arial"/>
          <w:sz w:val="26"/>
          <w:szCs w:val="26"/>
        </w:rPr>
        <w:t xml:space="preserve">Toutes ces possibilités et d’autres sont exploitables dès maintenant, en intégrant quelques programmes en cours de l’ARES tel que celui en </w:t>
      </w:r>
      <w:r>
        <w:rPr>
          <w:rStyle w:val="Policepardfaut"/>
          <w:rFonts w:ascii="Arial" w:hAnsi="Arial" w:cs="Arial"/>
          <w:sz w:val="26"/>
          <w:szCs w:val="26"/>
        </w:rPr>
        <w:t xml:space="preserve">exécution au sein de l’UNIKIN (c’est une recommandation d’Elise LE MOING MAAS de l’IHECS). Au niveau européen, Marie FIERENS de l’ULB et Xavier </w:t>
      </w:r>
      <w:r>
        <w:rPr>
          <w:rStyle w:val="Policepardfaut"/>
          <w:rFonts w:ascii="Arial" w:hAnsi="Arial" w:cs="Arial"/>
          <w:caps/>
          <w:sz w:val="26"/>
          <w:szCs w:val="26"/>
        </w:rPr>
        <w:t>Denys</w:t>
      </w:r>
      <w:r>
        <w:rPr>
          <w:rStyle w:val="Policepardfaut"/>
          <w:rFonts w:ascii="Arial" w:hAnsi="Arial" w:cs="Arial"/>
          <w:sz w:val="26"/>
          <w:szCs w:val="26"/>
        </w:rPr>
        <w:t xml:space="preserve"> ont mis à disposition des liens pour le prochain appel ERASMUS + à déposer au mois d’octobre 2022.</w:t>
      </w:r>
    </w:p>
    <w:p w14:paraId="1C92F3E4" w14:textId="77777777" w:rsidR="00830590" w:rsidRDefault="005656B3">
      <w:pPr>
        <w:tabs>
          <w:tab w:val="left" w:pos="6075"/>
        </w:tabs>
        <w:spacing w:after="0" w:line="400" w:lineRule="atLeast"/>
        <w:ind w:firstLine="567"/>
        <w:jc w:val="both"/>
      </w:pPr>
      <w:r>
        <w:rPr>
          <w:rStyle w:val="Policepardfaut"/>
          <w:rFonts w:ascii="Arial" w:hAnsi="Arial" w:cs="Arial"/>
          <w:sz w:val="26"/>
          <w:szCs w:val="26"/>
        </w:rPr>
        <w:t>Du côté</w:t>
      </w:r>
      <w:r>
        <w:rPr>
          <w:rStyle w:val="Policepardfaut"/>
          <w:rFonts w:ascii="Arial" w:hAnsi="Arial" w:cs="Arial"/>
          <w:sz w:val="26"/>
          <w:szCs w:val="26"/>
        </w:rPr>
        <w:t xml:space="preserve"> de la France, Rémy </w:t>
      </w:r>
      <w:r>
        <w:rPr>
          <w:rStyle w:val="Policepardfaut"/>
          <w:rFonts w:ascii="Arial" w:hAnsi="Arial" w:cs="Arial"/>
          <w:caps/>
          <w:sz w:val="26"/>
          <w:szCs w:val="26"/>
        </w:rPr>
        <w:t>Bazenguissa</w:t>
      </w:r>
      <w:r>
        <w:rPr>
          <w:rStyle w:val="Policepardfaut"/>
          <w:rFonts w:ascii="Arial" w:hAnsi="Arial" w:cs="Arial"/>
          <w:sz w:val="26"/>
          <w:szCs w:val="26"/>
        </w:rPr>
        <w:t xml:space="preserve"> et Théophile FUNGA de l’EHESS s’appliquent également à identifier des opportunités pour élargir le partenariat en cours, en impliquant d’autres établissements organisant l’enseignement en SIC (en Afrique et en Europe), en pl</w:t>
      </w:r>
      <w:r>
        <w:rPr>
          <w:rStyle w:val="Policepardfaut"/>
          <w:rFonts w:ascii="Arial" w:hAnsi="Arial" w:cs="Arial"/>
          <w:sz w:val="26"/>
          <w:szCs w:val="26"/>
        </w:rPr>
        <w:t>us de l’implication du Laboratoire de Recherche MICA de l’université Bordeaux Montaigne représentée par Alain KIYINDOU dont la participation à la réunion a été appréciée et saluée pour son rôle remarquable dans les recherches en technologies de l’informati</w:t>
      </w:r>
      <w:r>
        <w:rPr>
          <w:rStyle w:val="Policepardfaut"/>
          <w:rFonts w:ascii="Arial" w:hAnsi="Arial" w:cs="Arial"/>
          <w:sz w:val="26"/>
          <w:szCs w:val="26"/>
        </w:rPr>
        <w:t>on et communication.</w:t>
      </w:r>
    </w:p>
    <w:p w14:paraId="4CA345D3" w14:textId="77777777" w:rsidR="00830590" w:rsidRDefault="005656B3">
      <w:pPr>
        <w:pStyle w:val="Titre2"/>
        <w:spacing w:before="240" w:after="1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5. Mot de la fin</w:t>
      </w:r>
    </w:p>
    <w:p w14:paraId="2EBA7AE2" w14:textId="77777777" w:rsidR="00830590" w:rsidRDefault="005656B3">
      <w:pPr>
        <w:tabs>
          <w:tab w:val="left" w:pos="6075"/>
        </w:tabs>
        <w:spacing w:before="240" w:after="120" w:line="400" w:lineRule="atLeast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Pr Arthur YENGA MAOMBE NEKO a remercié tous les participants qui se sont rendus disponibles pour la première concertation d’ensemble des parties prenantes en vue de mettre en œuvre un premier partenariat </w:t>
      </w:r>
      <w:r>
        <w:rPr>
          <w:rFonts w:ascii="Arial" w:hAnsi="Arial" w:cs="Arial"/>
          <w:sz w:val="26"/>
          <w:szCs w:val="26"/>
        </w:rPr>
        <w:t>international innovant dans le domaine des SIC.</w:t>
      </w:r>
    </w:p>
    <w:p w14:paraId="4308F1AA" w14:textId="77777777" w:rsidR="00830590" w:rsidRDefault="005656B3">
      <w:pPr>
        <w:tabs>
          <w:tab w:val="left" w:pos="6075"/>
        </w:tabs>
        <w:spacing w:before="240" w:after="120" w:line="400" w:lineRule="atLeast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 noyau de départ ainsi constitué est appelé à s’élargir avec l’intégration d’autres institutions, telles que, du côté européen, l’Université Salésienne de Rome et, du côté africain, des établissements d’ens</w:t>
      </w:r>
      <w:r>
        <w:rPr>
          <w:rFonts w:ascii="Arial" w:hAnsi="Arial" w:cs="Arial"/>
          <w:sz w:val="26"/>
          <w:szCs w:val="26"/>
        </w:rPr>
        <w:t xml:space="preserve">eignement et des centres </w:t>
      </w:r>
      <w:r>
        <w:rPr>
          <w:rFonts w:ascii="Arial" w:hAnsi="Arial" w:cs="Arial"/>
          <w:sz w:val="26"/>
          <w:szCs w:val="26"/>
        </w:rPr>
        <w:lastRenderedPageBreak/>
        <w:t>de recherche du Congo-Brazzaville, de côte d’Ivoire, de Tunisie et du Sénégal, notamment.</w:t>
      </w:r>
    </w:p>
    <w:p w14:paraId="492BDE20" w14:textId="77777777" w:rsidR="00830590" w:rsidRDefault="005656B3">
      <w:pPr>
        <w:tabs>
          <w:tab w:val="left" w:pos="6075"/>
        </w:tabs>
        <w:spacing w:before="240" w:after="120" w:line="400" w:lineRule="atLeast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Dans le contexte de la réforme de l’enseignement initié en RD-Congo avec le basculement intégral du système vers le LMD, il importe de releve</w:t>
      </w:r>
      <w:r>
        <w:rPr>
          <w:rFonts w:ascii="Arial" w:hAnsi="Arial" w:cs="Arial"/>
          <w:sz w:val="26"/>
          <w:szCs w:val="26"/>
        </w:rPr>
        <w:t>r le rôle primordial que devront jouer les SIC comme phare et porte-étendard des nouvelles valeurs de l’excellence visées par notre système éducatif du supérieur et universitaire.</w:t>
      </w:r>
    </w:p>
    <w:p w14:paraId="32F54386" w14:textId="77777777" w:rsidR="00830590" w:rsidRDefault="005656B3">
      <w:pPr>
        <w:tabs>
          <w:tab w:val="left" w:pos="6075"/>
        </w:tabs>
        <w:spacing w:before="240" w:after="120" w:line="400" w:lineRule="atLeast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D’où le plaidoyer en faveur de l’élévation des filières des SIC au rang des </w:t>
      </w:r>
      <w:r>
        <w:rPr>
          <w:rFonts w:ascii="Arial" w:hAnsi="Arial" w:cs="Arial"/>
          <w:sz w:val="26"/>
          <w:szCs w:val="26"/>
        </w:rPr>
        <w:t>Facultés au sein des universités congolaises pour leur permettre de s’épanouir pleinement, d’être en capacité de contracter des partenariats à l’international ainsi que de jouer pleinement leur nouveau rôle d’élévateur et d’éclaireur dans le nouvel écosyst</w:t>
      </w:r>
      <w:r>
        <w:rPr>
          <w:rFonts w:ascii="Arial" w:hAnsi="Arial" w:cs="Arial"/>
          <w:sz w:val="26"/>
          <w:szCs w:val="26"/>
        </w:rPr>
        <w:t>ème de formation des cadres et des scientifiques congolais.</w:t>
      </w:r>
    </w:p>
    <w:p w14:paraId="062C339D" w14:textId="77777777" w:rsidR="00830590" w:rsidRDefault="005656B3">
      <w:pPr>
        <w:tabs>
          <w:tab w:val="left" w:pos="6075"/>
        </w:tabs>
        <w:spacing w:before="240" w:after="120" w:line="400" w:lineRule="atLeast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Démarrée à 12 : 35’ TU, la visioconférence s’est terminée à 13 : 35 (Temps Universel).</w:t>
      </w:r>
    </w:p>
    <w:p w14:paraId="68C4CFE5" w14:textId="77777777" w:rsidR="00830590" w:rsidRDefault="00830590">
      <w:pPr>
        <w:tabs>
          <w:tab w:val="left" w:pos="6075"/>
        </w:tabs>
        <w:spacing w:before="120" w:after="120" w:line="400" w:lineRule="atLeast"/>
        <w:jc w:val="right"/>
        <w:rPr>
          <w:rFonts w:ascii="Arial" w:hAnsi="Arial" w:cs="Arial"/>
          <w:sz w:val="26"/>
          <w:szCs w:val="26"/>
        </w:rPr>
      </w:pPr>
    </w:p>
    <w:p w14:paraId="6168776E" w14:textId="77777777" w:rsidR="00830590" w:rsidRDefault="00830590">
      <w:pPr>
        <w:tabs>
          <w:tab w:val="left" w:pos="6075"/>
        </w:tabs>
        <w:spacing w:before="120" w:after="120" w:line="400" w:lineRule="atLeast"/>
        <w:jc w:val="right"/>
        <w:rPr>
          <w:rFonts w:ascii="Arial" w:hAnsi="Arial" w:cs="Arial"/>
          <w:sz w:val="26"/>
          <w:szCs w:val="26"/>
        </w:rPr>
      </w:pPr>
    </w:p>
    <w:p w14:paraId="7FBA9EBC" w14:textId="77777777" w:rsidR="00830590" w:rsidRDefault="005656B3">
      <w:pPr>
        <w:tabs>
          <w:tab w:val="left" w:pos="6075"/>
        </w:tabs>
        <w:spacing w:before="120" w:after="120" w:line="400" w:lineRule="atLeas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Fait à Kinshasa le 08 juillet 2022</w:t>
      </w:r>
    </w:p>
    <w:p w14:paraId="35688217" w14:textId="77777777" w:rsidR="00830590" w:rsidRDefault="005656B3">
      <w:pPr>
        <w:tabs>
          <w:tab w:val="left" w:pos="6075"/>
        </w:tabs>
        <w:spacing w:before="120" w:after="120" w:line="400" w:lineRule="atLeast"/>
        <w:jc w:val="right"/>
      </w:pPr>
      <w:r>
        <w:rPr>
          <w:rStyle w:val="Policepardfaut"/>
          <w:rFonts w:ascii="Times New Roman" w:hAnsi="Times New Roman"/>
          <w:b/>
          <w:noProof/>
          <w:sz w:val="24"/>
          <w:szCs w:val="24"/>
          <w:lang w:eastAsia="fr-BE"/>
        </w:rPr>
        <w:drawing>
          <wp:inline distT="0" distB="0" distL="0" distR="0" wp14:anchorId="72FAC5A9" wp14:editId="197DCD5F">
            <wp:extent cx="1638303" cy="708660"/>
            <wp:effectExtent l="0" t="0" r="0" b="0"/>
            <wp:docPr id="1" name="Image 1" descr="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3" cy="708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5538680" w14:textId="77777777" w:rsidR="00830590" w:rsidRDefault="005656B3">
      <w:pPr>
        <w:tabs>
          <w:tab w:val="left" w:pos="6075"/>
        </w:tabs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 Arthur YENGA</w:t>
      </w:r>
    </w:p>
    <w:p w14:paraId="705B7D51" w14:textId="77777777" w:rsidR="00830590" w:rsidRDefault="00830590">
      <w:pPr>
        <w:tabs>
          <w:tab w:val="left" w:pos="6075"/>
        </w:tabs>
        <w:spacing w:after="0"/>
        <w:ind w:firstLine="567"/>
        <w:jc w:val="both"/>
        <w:rPr>
          <w:rFonts w:ascii="Arial" w:hAnsi="Arial" w:cs="Arial"/>
          <w:sz w:val="26"/>
          <w:szCs w:val="26"/>
        </w:rPr>
      </w:pPr>
    </w:p>
    <w:p w14:paraId="00E37BB3" w14:textId="77777777" w:rsidR="00830590" w:rsidRDefault="00830590">
      <w:pPr>
        <w:tabs>
          <w:tab w:val="left" w:pos="6075"/>
        </w:tabs>
        <w:spacing w:after="0"/>
        <w:ind w:firstLine="567"/>
        <w:jc w:val="both"/>
        <w:rPr>
          <w:rFonts w:ascii="Arial" w:hAnsi="Arial" w:cs="Arial"/>
          <w:sz w:val="26"/>
          <w:szCs w:val="26"/>
        </w:rPr>
      </w:pPr>
    </w:p>
    <w:p w14:paraId="320D2B77" w14:textId="77777777" w:rsidR="00830590" w:rsidRDefault="00830590">
      <w:pPr>
        <w:tabs>
          <w:tab w:val="left" w:pos="6075"/>
        </w:tabs>
        <w:spacing w:after="0"/>
        <w:ind w:firstLine="567"/>
        <w:jc w:val="both"/>
        <w:rPr>
          <w:rFonts w:ascii="Arial" w:hAnsi="Arial" w:cs="Arial"/>
          <w:sz w:val="26"/>
          <w:szCs w:val="26"/>
        </w:rPr>
      </w:pPr>
    </w:p>
    <w:p w14:paraId="3E4938DE" w14:textId="77777777" w:rsidR="00830590" w:rsidRDefault="00830590">
      <w:pPr>
        <w:pageBreakBefore/>
        <w:suppressAutoHyphens w:val="0"/>
        <w:spacing w:after="160" w:line="240" w:lineRule="auto"/>
      </w:pPr>
    </w:p>
    <w:p w14:paraId="1A176A50" w14:textId="77777777" w:rsidR="00830590" w:rsidRDefault="00830590"/>
    <w:p w14:paraId="0F565023" w14:textId="77777777" w:rsidR="00830590" w:rsidRDefault="00830590"/>
    <w:p w14:paraId="7D4D16B8" w14:textId="77777777" w:rsidR="00830590" w:rsidRDefault="005656B3">
      <w:pPr>
        <w:pStyle w:val="Titre1"/>
        <w:spacing w:before="0" w:after="24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Annexe</w:t>
      </w:r>
    </w:p>
    <w:p w14:paraId="116D800A" w14:textId="77777777" w:rsidR="00830590" w:rsidRDefault="00830590"/>
    <w:p w14:paraId="30D5C864" w14:textId="77777777" w:rsidR="00830590" w:rsidRDefault="005656B3">
      <w:pPr>
        <w:pStyle w:val="Titre1"/>
        <w:spacing w:before="360" w:after="2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Liste des parties prenantes à la </w:t>
      </w:r>
      <w:r>
        <w:rPr>
          <w:rFonts w:ascii="Arial" w:hAnsi="Arial" w:cs="Arial"/>
          <w:b/>
          <w:bCs/>
          <w:color w:val="000000"/>
          <w:sz w:val="28"/>
          <w:szCs w:val="28"/>
        </w:rPr>
        <w:t>collaboration interuniversitaire en SIC et des contacts pris dans chaque institution</w:t>
      </w:r>
    </w:p>
    <w:p w14:paraId="1475661E" w14:textId="77777777" w:rsidR="00830590" w:rsidRDefault="00830590"/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5382"/>
      </w:tblGrid>
      <w:tr w:rsidR="00830590" w14:paraId="7AC971D8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52CE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Belgique  </w:t>
            </w:r>
          </w:p>
          <w:p w14:paraId="570494BB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B95A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IHECS</w:t>
            </w: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58F5B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</w:pPr>
            <w:r>
              <w:rPr>
                <w:rStyle w:val="Policepardfaut"/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Moens</w:t>
            </w:r>
            <w:r>
              <w:rPr>
                <w:rStyle w:val="Policepardfaut"/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Style w:val="Policepardfaut"/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Frédéric (Recteur)</w:t>
            </w:r>
          </w:p>
        </w:tc>
      </w:tr>
      <w:tr w:rsidR="00830590" w14:paraId="16E41311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58DE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F79E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405D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 LE MOING MAAS Elise (Présidente de la Section Relations Publiques)</w:t>
            </w:r>
          </w:p>
        </w:tc>
      </w:tr>
      <w:tr w:rsidR="00830590" w14:paraId="5AD5DB05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4094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3998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4F29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</w:pPr>
            <w:r>
              <w:rPr>
                <w:rStyle w:val="Policepardfaut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HENRARD Sophie (Coordinatrice au </w:t>
            </w:r>
            <w:r>
              <w:rPr>
                <w:rStyle w:val="Policepardfaut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département international</w:t>
            </w:r>
          </w:p>
        </w:tc>
      </w:tr>
      <w:tr w:rsidR="00830590" w14:paraId="439539E8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23DC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C8EFC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07C7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Joëlle GENTY (Assistante de Direction)</w:t>
            </w:r>
          </w:p>
        </w:tc>
      </w:tr>
      <w:tr w:rsidR="00830590" w14:paraId="70D4201B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403D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3E86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76C4" w14:textId="77777777" w:rsidR="00830590" w:rsidRDefault="00830590">
            <w:pPr>
              <w:pStyle w:val="Paragraphedeliste"/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0590" w14:paraId="11ECC138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A306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D05C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UCL</w:t>
            </w: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0F38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LAMBOTTE François (Président de l’Ecole de communication)</w:t>
            </w:r>
          </w:p>
        </w:tc>
      </w:tr>
      <w:tr w:rsidR="00830590" w14:paraId="2DAEE82F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4E12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E260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74EA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 CATELLANI Andrea (Professeur)</w:t>
            </w:r>
          </w:p>
        </w:tc>
      </w:tr>
      <w:tr w:rsidR="00830590" w14:paraId="1EA6A275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2F3D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FAAB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6536" w14:textId="77777777" w:rsidR="00830590" w:rsidRDefault="00830590">
            <w:pPr>
              <w:pStyle w:val="Paragraphedeliste"/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0590" w14:paraId="2BBD9116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342C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7BBC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ULB</w:t>
            </w: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CFF7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 FIERENS Marie (Présidente de l’Ecole de journalisme)</w:t>
            </w:r>
          </w:p>
          <w:p w14:paraId="32DEE32A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</w:pPr>
            <w:r>
              <w:rPr>
                <w:rStyle w:val="Policepardfaut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Mme DUCARME </w:t>
            </w:r>
            <w:r>
              <w:rPr>
                <w:rStyle w:val="Policepardfaut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Gaelle (Responsable du Service des Relations internationales)</w:t>
            </w:r>
          </w:p>
        </w:tc>
      </w:tr>
      <w:tr w:rsidR="00830590" w14:paraId="733FFBFA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BB45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FFB9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407F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</w:pPr>
            <w:r>
              <w:rPr>
                <w:rStyle w:val="Policepardfaut"/>
                <w:rFonts w:ascii="Arial" w:hAnsi="Arial" w:cs="Arial"/>
                <w:color w:val="000000"/>
                <w:sz w:val="24"/>
                <w:szCs w:val="24"/>
              </w:rPr>
              <w:t xml:space="preserve">M. </w:t>
            </w:r>
            <w:r>
              <w:rPr>
                <w:rStyle w:val="Policepardfaut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DENYS Xavier (Chargé de partenariats internationaux – Afrique – Erasmus +)</w:t>
            </w:r>
          </w:p>
          <w:p w14:paraId="73753A06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ind w:left="459"/>
            </w:pPr>
            <w:r>
              <w:rPr>
                <w:rStyle w:val="Policepardfaut"/>
                <w:rFonts w:ascii="Arial" w:hAnsi="Arial" w:cs="Arial"/>
                <w:sz w:val="26"/>
                <w:szCs w:val="26"/>
              </w:rPr>
              <w:t>SEIFFERT Sebastian (</w:t>
            </w:r>
            <w:r>
              <w:rPr>
                <w:rStyle w:val="Policepardfaut"/>
                <w:rFonts w:ascii="Arial" w:eastAsia="Times New Roman" w:hAnsi="Arial" w:cs="Arial"/>
                <w:color w:val="222222"/>
                <w:sz w:val="26"/>
                <w:szCs w:val="26"/>
                <w:lang w:eastAsia="fr-FR"/>
              </w:rPr>
              <w:t xml:space="preserve">Chargé des programmes européens / </w:t>
            </w:r>
            <w:proofErr w:type="spellStart"/>
            <w:r>
              <w:rPr>
                <w:rStyle w:val="Policepardfaut"/>
                <w:rFonts w:ascii="Arial" w:eastAsia="Times New Roman" w:hAnsi="Arial" w:cs="Arial"/>
                <w:color w:val="222222"/>
                <w:sz w:val="26"/>
                <w:szCs w:val="26"/>
                <w:lang w:eastAsia="fr-FR"/>
              </w:rPr>
              <w:t>European</w:t>
            </w:r>
            <w:proofErr w:type="spellEnd"/>
            <w:r>
              <w:rPr>
                <w:rStyle w:val="Policepardfaut"/>
                <w:rFonts w:ascii="Arial" w:eastAsia="Times New Roman" w:hAnsi="Arial" w:cs="Arial"/>
                <w:color w:val="222222"/>
                <w:sz w:val="26"/>
                <w:szCs w:val="26"/>
                <w:lang w:eastAsia="fr-FR"/>
              </w:rPr>
              <w:t xml:space="preserve"> </w:t>
            </w:r>
            <w:proofErr w:type="spellStart"/>
            <w:r>
              <w:rPr>
                <w:rStyle w:val="Policepardfaut"/>
                <w:rFonts w:ascii="Arial" w:eastAsia="Times New Roman" w:hAnsi="Arial" w:cs="Arial"/>
                <w:color w:val="222222"/>
                <w:sz w:val="26"/>
                <w:szCs w:val="26"/>
                <w:lang w:eastAsia="fr-FR"/>
              </w:rPr>
              <w:t>projects</w:t>
            </w:r>
            <w:proofErr w:type="spellEnd"/>
            <w:r>
              <w:rPr>
                <w:rStyle w:val="Policepardfaut"/>
                <w:rFonts w:ascii="Arial" w:eastAsia="Times New Roman" w:hAnsi="Arial" w:cs="Arial"/>
                <w:color w:val="222222"/>
                <w:sz w:val="26"/>
                <w:szCs w:val="26"/>
                <w:lang w:eastAsia="fr-FR"/>
              </w:rPr>
              <w:t xml:space="preserve"> </w:t>
            </w:r>
            <w:proofErr w:type="spellStart"/>
            <w:r>
              <w:rPr>
                <w:rStyle w:val="Policepardfaut"/>
                <w:rFonts w:ascii="Arial" w:eastAsia="Times New Roman" w:hAnsi="Arial" w:cs="Arial"/>
                <w:color w:val="222222"/>
                <w:sz w:val="26"/>
                <w:szCs w:val="26"/>
                <w:lang w:eastAsia="fr-FR"/>
              </w:rPr>
              <w:t>coordinator</w:t>
            </w:r>
            <w:proofErr w:type="spellEnd"/>
            <w:r>
              <w:rPr>
                <w:rStyle w:val="Policepardfaut"/>
                <w:rFonts w:ascii="Arial" w:eastAsia="Times New Roman" w:hAnsi="Arial" w:cs="Arial"/>
                <w:color w:val="222222"/>
                <w:sz w:val="26"/>
                <w:szCs w:val="26"/>
                <w:lang w:eastAsia="fr-FR"/>
              </w:rPr>
              <w:t>)</w:t>
            </w:r>
          </w:p>
        </w:tc>
      </w:tr>
      <w:tr w:rsidR="00830590" w14:paraId="3D74CC47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9323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75C3A683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6DD7F915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117B8076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France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BDCA6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A578" w14:textId="77777777" w:rsidR="00830590" w:rsidRDefault="00830590">
            <w:pPr>
              <w:pStyle w:val="Paragraphedeliste"/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0590" w14:paraId="3AE2971A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97E9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9080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UGA</w:t>
            </w: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4396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LAFON Benoît (Directeur)</w:t>
            </w:r>
          </w:p>
        </w:tc>
      </w:tr>
      <w:tr w:rsidR="00830590" w14:paraId="75CE3C76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9079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2523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6583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</w:pPr>
            <w:r>
              <w:rPr>
                <w:rStyle w:val="Policepardfaut"/>
                <w:rFonts w:ascii="Arial" w:hAnsi="Arial" w:cs="Arial"/>
                <w:color w:val="000000"/>
                <w:sz w:val="24"/>
                <w:szCs w:val="24"/>
              </w:rPr>
              <w:t>CLAVIER Viviane (</w:t>
            </w:r>
            <w:r>
              <w:rPr>
                <w:rStyle w:val="Policepardfaut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Directrice-adjointe du GRESEC)</w:t>
            </w:r>
          </w:p>
        </w:tc>
      </w:tr>
      <w:tr w:rsidR="00830590" w14:paraId="60BADF77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6DF6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29D9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1524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CABEDOCHE Bertrand (Enseignant-Chercheur)</w:t>
            </w:r>
          </w:p>
        </w:tc>
      </w:tr>
      <w:tr w:rsidR="00830590" w14:paraId="1C1A7E36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CCD1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600A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A520D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0590" w14:paraId="649827B9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AE04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8A579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EHESS</w:t>
            </w: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DA83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</w:pPr>
            <w:r>
              <w:rPr>
                <w:rStyle w:val="Policepardfaut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Pr </w:t>
            </w:r>
            <w:r>
              <w:rPr>
                <w:rStyle w:val="Policepardfaut"/>
                <w:rFonts w:ascii="Arial" w:hAnsi="Arial" w:cs="Arial"/>
                <w:caps/>
                <w:color w:val="000000"/>
                <w:sz w:val="24"/>
                <w:szCs w:val="24"/>
                <w:shd w:val="clear" w:color="auto" w:fill="FFFFFF"/>
              </w:rPr>
              <w:t>Bazenguissa-ganga</w:t>
            </w:r>
            <w:r>
              <w:rPr>
                <w:rStyle w:val="Policepardfaut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Rémy (Directeur d'études de l'EHESS)</w:t>
            </w:r>
          </w:p>
          <w:p w14:paraId="746BBF55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 FUNGA Théophile (Chercheur Associé)</w:t>
            </w:r>
          </w:p>
        </w:tc>
      </w:tr>
      <w:tr w:rsidR="00830590" w14:paraId="21F112AF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CA2F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4F14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A295" w14:textId="77777777" w:rsidR="00830590" w:rsidRDefault="00830590">
            <w:pPr>
              <w:pStyle w:val="Paragraphedeliste"/>
              <w:tabs>
                <w:tab w:val="left" w:pos="6075"/>
              </w:tabs>
              <w:spacing w:after="0" w:line="240" w:lineRule="auto"/>
              <w:ind w:left="459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830590" w14:paraId="25ECF4C1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9446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0CF5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UNIKIN</w:t>
            </w: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F070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</w:pPr>
            <w:r>
              <w:rPr>
                <w:rStyle w:val="Policepardfaut"/>
                <w:rFonts w:ascii="Arial" w:hAnsi="Arial" w:cs="Arial"/>
                <w:caps/>
                <w:color w:val="000000"/>
                <w:sz w:val="24"/>
                <w:szCs w:val="24"/>
                <w:shd w:val="clear" w:color="auto" w:fill="FFFFFF"/>
              </w:rPr>
              <w:t>Kayembe</w:t>
            </w:r>
            <w:r>
              <w:rPr>
                <w:rStyle w:val="Policepardfaut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Jean-Marie (Recteur)</w:t>
            </w:r>
          </w:p>
          <w:p w14:paraId="3F28E5EF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</w:pPr>
            <w:r>
              <w:rPr>
                <w:rStyle w:val="Policepardfaut"/>
                <w:rFonts w:ascii="Arial" w:hAnsi="Arial" w:cs="Arial"/>
                <w:color w:val="000000"/>
                <w:sz w:val="24"/>
                <w:szCs w:val="24"/>
              </w:rPr>
              <w:t xml:space="preserve">TSHIMPI Antoine (Secrétaire </w:t>
            </w:r>
            <w:r>
              <w:rPr>
                <w:rStyle w:val="Policepardfaut"/>
                <w:rFonts w:ascii="Arial" w:hAnsi="Arial" w:cs="Arial"/>
                <w:caps/>
                <w:color w:val="000000"/>
                <w:sz w:val="24"/>
                <w:szCs w:val="24"/>
              </w:rPr>
              <w:t>g</w:t>
            </w:r>
            <w:r>
              <w:rPr>
                <w:rStyle w:val="Policepardfaut"/>
                <w:rFonts w:ascii="Arial" w:hAnsi="Arial" w:cs="Arial"/>
                <w:color w:val="000000"/>
                <w:sz w:val="24"/>
                <w:szCs w:val="24"/>
              </w:rPr>
              <w:t>énéral Recherche)</w:t>
            </w:r>
          </w:p>
          <w:p w14:paraId="1F09D539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 PUNGI Lino (Chef de Département SIC)</w:t>
            </w:r>
          </w:p>
          <w:p w14:paraId="5745A58D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 MUNGENGA Fulgence</w:t>
            </w:r>
          </w:p>
        </w:tc>
      </w:tr>
      <w:tr w:rsidR="00830590" w14:paraId="4844910A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647C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B0C0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AF6E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 ELONGO Vicky</w:t>
            </w:r>
          </w:p>
          <w:p w14:paraId="749D0E90" w14:textId="77777777" w:rsidR="00830590" w:rsidRDefault="00830590">
            <w:pPr>
              <w:pStyle w:val="Paragraphedeliste"/>
              <w:tabs>
                <w:tab w:val="left" w:pos="6075"/>
              </w:tabs>
              <w:spacing w:after="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0590" w14:paraId="692CE735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07AD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1F90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UNILU</w:t>
            </w: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9521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</w:pPr>
            <w:r>
              <w:rPr>
                <w:rStyle w:val="Policepardfaut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KISHIBA FITULA Gilbert (Recteur)</w:t>
            </w:r>
          </w:p>
        </w:tc>
      </w:tr>
      <w:tr w:rsidR="00830590" w14:paraId="2C8E1F12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BC62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FD88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FCAF" w14:textId="77777777" w:rsidR="00830590" w:rsidRDefault="005656B3">
            <w:pPr>
              <w:pStyle w:val="Paragraphedeliste"/>
              <w:numPr>
                <w:ilvl w:val="0"/>
                <w:numId w:val="2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 DIKANGA KAZADI Jean-Marie (Secrétaire Général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Académique)</w:t>
            </w:r>
          </w:p>
          <w:p w14:paraId="04B19AD9" w14:textId="77777777" w:rsidR="00830590" w:rsidRDefault="00830590">
            <w:pPr>
              <w:pStyle w:val="Paragraphedeliste"/>
              <w:tabs>
                <w:tab w:val="left" w:pos="6075"/>
              </w:tabs>
              <w:spacing w:after="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0590" w14:paraId="33F8B46C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ABDC5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0C4D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UNIKIS</w:t>
            </w: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C8BA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 BONGILO Jean Faustin (Recteur)</w:t>
            </w:r>
          </w:p>
          <w:p w14:paraId="2A8C70D9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</w:pPr>
            <w:r>
              <w:rPr>
                <w:rStyle w:val="Policepardfaut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Pr MOKAKANDO </w:t>
            </w:r>
            <w:proofErr w:type="spellStart"/>
            <w:r>
              <w:rPr>
                <w:rStyle w:val="Policepardfaut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Bedan</w:t>
            </w:r>
            <w:proofErr w:type="spellEnd"/>
            <w:r>
              <w:rPr>
                <w:rStyle w:val="Policepardfaut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(Dircab)</w:t>
            </w:r>
          </w:p>
          <w:p w14:paraId="68D1F02C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</w:pPr>
            <w:r>
              <w:rPr>
                <w:rStyle w:val="Policepardfaut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Pr KAMBALE </w:t>
            </w:r>
            <w:proofErr w:type="spellStart"/>
            <w:r>
              <w:rPr>
                <w:rStyle w:val="Policepardfaut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Didomi</w:t>
            </w:r>
            <w:proofErr w:type="spellEnd"/>
          </w:p>
          <w:p w14:paraId="58F7C2CA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Ass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 MAKURU Lydie</w:t>
            </w:r>
          </w:p>
        </w:tc>
      </w:tr>
      <w:tr w:rsidR="00830590" w14:paraId="7BBF30FC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626E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15EF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4ED7B52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5A0B842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1C969AF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6E830C5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4A3D960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6E941" w14:textId="77777777" w:rsidR="00830590" w:rsidRDefault="00830590">
            <w:pPr>
              <w:tabs>
                <w:tab w:val="left" w:pos="6075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830590" w14:paraId="288FC80A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3399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35EC2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IFASIC</w:t>
            </w: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FAC9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 KAMBAYI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Bwatshia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Jean Richard (Recteur)</w:t>
            </w:r>
          </w:p>
          <w:p w14:paraId="396FE7B5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 YENGA MAOMBE Neko Arthur (Secrétaire Général Académique)</w:t>
            </w:r>
          </w:p>
          <w:p w14:paraId="1518D9CE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KANYINDA Tony (Dircab)</w:t>
            </w:r>
          </w:p>
          <w:p w14:paraId="75687F83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 NSANA Pierre (Directeur-Adjoint de l’Ecole doctorale)</w:t>
            </w:r>
          </w:p>
          <w:p w14:paraId="44F0AFF6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 BASSILUA Anicet (Responsable de la coopération internationale)</w:t>
            </w:r>
          </w:p>
          <w:p w14:paraId="609B5572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Ass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MABONDO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Aimergyl</w:t>
            </w:r>
            <w:proofErr w:type="spellEnd"/>
          </w:p>
          <w:p w14:paraId="4229D187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MBAYI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Kanyinda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Germain (Chercheur)</w:t>
            </w:r>
          </w:p>
          <w:p w14:paraId="5957FD16" w14:textId="77777777" w:rsidR="00830590" w:rsidRDefault="00830590">
            <w:pPr>
              <w:pStyle w:val="Paragraphedeliste"/>
              <w:tabs>
                <w:tab w:val="left" w:pos="6075"/>
              </w:tabs>
              <w:spacing w:after="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95150D" w14:textId="77777777" w:rsidR="00830590" w:rsidRDefault="00830590">
            <w:pPr>
              <w:pStyle w:val="Paragraphedeliste"/>
              <w:tabs>
                <w:tab w:val="left" w:pos="6075"/>
              </w:tabs>
              <w:spacing w:after="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5556851" w14:textId="77777777" w:rsidR="00830590" w:rsidRDefault="00830590">
            <w:pPr>
              <w:pStyle w:val="Paragraphedeliste"/>
              <w:tabs>
                <w:tab w:val="left" w:pos="6075"/>
              </w:tabs>
              <w:spacing w:after="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0590" w14:paraId="4E53307F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EE97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2F138" w14:textId="77777777" w:rsidR="00830590" w:rsidRDefault="005656B3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AmbaFrance</w:t>
            </w:r>
            <w:proofErr w:type="spellEnd"/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CD6F" w14:textId="77777777" w:rsidR="00830590" w:rsidRDefault="005656B3">
            <w:pPr>
              <w:pStyle w:val="Paragraphedeliste"/>
              <w:numPr>
                <w:ilvl w:val="0"/>
                <w:numId w:val="1"/>
              </w:numPr>
              <w:tabs>
                <w:tab w:val="left" w:pos="6075"/>
              </w:tabs>
              <w:spacing w:before="120" w:after="12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PARRY LAURENCE (Attachée de la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Coopération)</w:t>
            </w:r>
          </w:p>
          <w:p w14:paraId="35D1D7DE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ind w:left="9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0590" w14:paraId="19229479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5199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5623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6AB6" w14:textId="77777777" w:rsidR="00830590" w:rsidRDefault="00830590">
            <w:pPr>
              <w:tabs>
                <w:tab w:val="left" w:pos="6075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EA69CF4" w14:textId="77777777" w:rsidR="00830590" w:rsidRDefault="00830590">
      <w:pPr>
        <w:tabs>
          <w:tab w:val="left" w:pos="6075"/>
        </w:tabs>
        <w:rPr>
          <w:rFonts w:ascii="Arial" w:hAnsi="Arial" w:cs="Arial"/>
          <w:color w:val="000000"/>
          <w:sz w:val="24"/>
          <w:szCs w:val="24"/>
        </w:rPr>
      </w:pPr>
    </w:p>
    <w:p w14:paraId="38E022EB" w14:textId="77777777" w:rsidR="00830590" w:rsidRDefault="005656B3">
      <w:pPr>
        <w:tabs>
          <w:tab w:val="left" w:pos="6075"/>
        </w:tabs>
        <w:spacing w:before="120" w:after="120" w:line="400" w:lineRule="atLeas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Fait à Kinshasa, le 08 juillet 2022</w:t>
      </w:r>
    </w:p>
    <w:p w14:paraId="09A868E4" w14:textId="77777777" w:rsidR="00830590" w:rsidRDefault="005656B3">
      <w:pPr>
        <w:tabs>
          <w:tab w:val="left" w:pos="6075"/>
        </w:tabs>
        <w:spacing w:before="120" w:after="120" w:line="400" w:lineRule="atLeast"/>
        <w:jc w:val="right"/>
      </w:pPr>
      <w:r>
        <w:rPr>
          <w:rStyle w:val="Policepardfaut"/>
          <w:rFonts w:ascii="Times New Roman" w:hAnsi="Times New Roman"/>
          <w:b/>
          <w:noProof/>
          <w:sz w:val="24"/>
          <w:szCs w:val="24"/>
          <w:lang w:eastAsia="fr-BE"/>
        </w:rPr>
        <w:drawing>
          <wp:inline distT="0" distB="0" distL="0" distR="0" wp14:anchorId="0A3C7B6C" wp14:editId="4D57A3C4">
            <wp:extent cx="1638303" cy="708660"/>
            <wp:effectExtent l="0" t="0" r="0" b="0"/>
            <wp:docPr id="2" name="Image 2" descr="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3" cy="708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CCCAC4D" w14:textId="77777777" w:rsidR="00830590" w:rsidRDefault="005656B3">
      <w:pPr>
        <w:tabs>
          <w:tab w:val="left" w:pos="6075"/>
        </w:tabs>
        <w:spacing w:after="0" w:line="240" w:lineRule="auto"/>
        <w:ind w:firstLine="567"/>
        <w:jc w:val="right"/>
      </w:pPr>
      <w:r>
        <w:rPr>
          <w:rStyle w:val="Policepardfaut"/>
          <w:rFonts w:ascii="Arial" w:hAnsi="Arial" w:cs="Arial"/>
          <w:sz w:val="26"/>
          <w:szCs w:val="26"/>
        </w:rPr>
        <w:t>Pr Arthur YENGA</w:t>
      </w:r>
    </w:p>
    <w:sectPr w:rsidR="00830590">
      <w:headerReference w:type="default" r:id="rId8"/>
      <w:pgSz w:w="11906" w:h="16838"/>
      <w:pgMar w:top="1417" w:right="1417" w:bottom="1417" w:left="1417" w:header="708" w:footer="708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F480" w14:textId="77777777" w:rsidR="005656B3" w:rsidRDefault="005656B3">
      <w:pPr>
        <w:spacing w:after="0" w:line="240" w:lineRule="auto"/>
      </w:pPr>
      <w:r>
        <w:separator/>
      </w:r>
    </w:p>
  </w:endnote>
  <w:endnote w:type="continuationSeparator" w:id="0">
    <w:p w14:paraId="7608FA0C" w14:textId="77777777" w:rsidR="005656B3" w:rsidRDefault="0056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FC2E9" w14:textId="77777777" w:rsidR="005656B3" w:rsidRDefault="005656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6D0398" w14:textId="77777777" w:rsidR="005656B3" w:rsidRDefault="0056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E8FD" w14:textId="77777777" w:rsidR="00D55F73" w:rsidRDefault="005656B3">
    <w:pPr>
      <w:pStyle w:val="En-tte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88B04DC" w14:textId="77777777" w:rsidR="00D55F73" w:rsidRDefault="005656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E3FFA"/>
    <w:multiLevelType w:val="multilevel"/>
    <w:tmpl w:val="5A8C46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31C1628"/>
    <w:multiLevelType w:val="multilevel"/>
    <w:tmpl w:val="7F50BC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0590"/>
    <w:rsid w:val="00131C4C"/>
    <w:rsid w:val="005656B3"/>
    <w:rsid w:val="0083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A060"/>
  <w15:docId w15:val="{A3B61EA7-3283-4042-B813-E9B3154E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Titre2">
    <w:name w:val="Titre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customStyle="1" w:styleId="Policepardfaut">
    <w:name w:val="Police par défaut"/>
  </w:style>
  <w:style w:type="paragraph" w:customStyle="1" w:styleId="Paragraphedeliste">
    <w:name w:val="Paragraphe de liste"/>
    <w:basedOn w:val="Normal"/>
    <w:pPr>
      <w:ind w:left="720"/>
    </w:pPr>
  </w:style>
  <w:style w:type="paragraph" w:customStyle="1" w:styleId="En-tte">
    <w:name w:val="En-tête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rPr>
      <w:lang w:val="fr-FR"/>
    </w:rPr>
  </w:style>
  <w:style w:type="paragraph" w:customStyle="1" w:styleId="Pieddepage">
    <w:name w:val="Pied de page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rPr>
      <w:lang w:val="fr-FR"/>
    </w:rPr>
  </w:style>
  <w:style w:type="character" w:customStyle="1" w:styleId="Titre1Car">
    <w:name w:val="Titre 1 Car"/>
    <w:basedOn w:val="Policepardfaut"/>
    <w:rPr>
      <w:rFonts w:ascii="Calibri Light" w:eastAsia="Times New Roman" w:hAnsi="Calibri Light" w:cs="Times New Roman"/>
      <w:color w:val="2F5496"/>
      <w:sz w:val="32"/>
      <w:szCs w:val="32"/>
      <w:lang w:val="fr-FR"/>
    </w:rPr>
  </w:style>
  <w:style w:type="character" w:customStyle="1" w:styleId="Titre2Car">
    <w:name w:val="Titre 2 Car"/>
    <w:basedOn w:val="Policepardfaut"/>
    <w:rPr>
      <w:rFonts w:ascii="Calibri Light" w:eastAsia="Times New Roman" w:hAnsi="Calibri Light" w:cs="Times New Roman"/>
      <w:color w:val="2F5496"/>
      <w:sz w:val="26"/>
      <w:szCs w:val="26"/>
      <w:lang w:val="fr-FR"/>
    </w:rPr>
  </w:style>
  <w:style w:type="paragraph" w:styleId="NormalWeb">
    <w:name w:val="Normal (Web)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1202</Words>
  <Characters>6854</Characters>
  <Application>Microsoft Office Word</Application>
  <DocSecurity>0</DocSecurity>
  <Lines>57</Lines>
  <Paragraphs>16</Paragraphs>
  <ScaleCrop>false</ScaleCrop>
  <Company>Charlotte Mecklenburg Schools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Mbayi</dc:creator>
  <dc:description/>
  <cp:lastModifiedBy>Ngoma, Ngoma S.</cp:lastModifiedBy>
  <cp:revision>2</cp:revision>
  <cp:lastPrinted>2022-07-08T16:30:00Z</cp:lastPrinted>
  <dcterms:created xsi:type="dcterms:W3CDTF">2022-07-13T14:57:00Z</dcterms:created>
  <dcterms:modified xsi:type="dcterms:W3CDTF">2022-07-13T14:57:00Z</dcterms:modified>
</cp:coreProperties>
</file>