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172E" w:rsidRPr="0095172E" w:rsidRDefault="0095172E">
      <w:pPr>
        <w:rPr>
          <w:b/>
        </w:rPr>
      </w:pPr>
      <w:r w:rsidRPr="0095172E">
        <w:rPr>
          <w:b/>
        </w:rPr>
        <w:t>The past, present and future of lockout/tagout</w:t>
      </w:r>
    </w:p>
    <w:p w:rsidR="002512C5" w:rsidRDefault="00E508FB">
      <w:r>
        <w:t>OSHA’s standard for the Control of Hazardous Energy (</w:t>
      </w:r>
      <w:r w:rsidR="00FB786B">
        <w:t xml:space="preserve">Lockout/Tagout) 29 CFR 1910.147 </w:t>
      </w:r>
      <w:r>
        <w:t>addresses one of the most critical safety procedures in general industry – protecting workers during servicing and maintenance of machines and equipment from unexpected startup or release of stored energy.</w:t>
      </w:r>
    </w:p>
    <w:p w:rsidR="00E508FB" w:rsidRDefault="00E508FB">
      <w:r>
        <w:t>Craft workers, electricians, machine operators and laborers are among the three million workers who service and maintain equipment routinely and face the greatest risk of injury from energy sources including electrical, mechanical, hydraulic, pneumatic, chemical, thermal and other sources in machines and equipment.  Employees in almost every industrial division are exposed to hazards associated with the unexpected</w:t>
      </w:r>
      <w:r w:rsidR="00FB786B">
        <w:t xml:space="preserve"> energization or start</w:t>
      </w:r>
      <w:r>
        <w:t>up of ma</w:t>
      </w:r>
      <w:r w:rsidR="00CF2E96">
        <w:t>chine</w:t>
      </w:r>
      <w:r w:rsidR="00FB786B">
        <w:t>s</w:t>
      </w:r>
      <w:r w:rsidR="00CF2E96">
        <w:t xml:space="preserve"> or equipment, or by the unanticipated release of stored energy. </w:t>
      </w:r>
      <w:r w:rsidR="00FB786B">
        <w:t>Most lockout/tagout</w:t>
      </w:r>
      <w:r w:rsidR="00CF2E96">
        <w:t xml:space="preserve"> accidents and injuries occur in manufacturing.</w:t>
      </w:r>
    </w:p>
    <w:p w:rsidR="0095172E" w:rsidRPr="0095172E" w:rsidRDefault="0095172E">
      <w:pPr>
        <w:rPr>
          <w:b/>
        </w:rPr>
      </w:pPr>
      <w:r w:rsidRPr="0095172E">
        <w:rPr>
          <w:b/>
        </w:rPr>
        <w:t>Serious injuries and fatalities</w:t>
      </w:r>
    </w:p>
    <w:p w:rsidR="00E508FB" w:rsidRDefault="00CF2E96">
      <w:r>
        <w:t xml:space="preserve">OSHA believes that failing to control energy adequately accounts for nearly ten percent of the serious accidents in many industries. </w:t>
      </w:r>
      <w:r w:rsidR="00FB786B">
        <w:t>Not having firm</w:t>
      </w:r>
      <w:r w:rsidR="00E508FB">
        <w:t xml:space="preserve"> control </w:t>
      </w:r>
      <w:r w:rsidR="00FB786B">
        <w:t xml:space="preserve">of </w:t>
      </w:r>
      <w:r w:rsidR="00E508FB">
        <w:t>hazardous energy while servicing and maintaining equipment results in some of the most gruesome serious injurie</w:t>
      </w:r>
      <w:r>
        <w:t>s and fatalities in workplaces:</w:t>
      </w:r>
    </w:p>
    <w:p w:rsidR="00CF2E96" w:rsidRDefault="00CF2E96">
      <w:r>
        <w:t xml:space="preserve">• An employee removing paper from a waste </w:t>
      </w:r>
      <w:proofErr w:type="spellStart"/>
      <w:r>
        <w:t>hogger</w:t>
      </w:r>
      <w:proofErr w:type="spellEnd"/>
      <w:r>
        <w:t xml:space="preserve"> climbed onto the machine, fell onto the conveyor</w:t>
      </w:r>
      <w:r w:rsidR="00FB786B">
        <w:t>,</w:t>
      </w:r>
      <w:r>
        <w:t xml:space="preserve"> which had not been shut down</w:t>
      </w:r>
      <w:r w:rsidR="00FB786B">
        <w:t>,</w:t>
      </w:r>
      <w:r>
        <w:t xml:space="preserve"> feeding the </w:t>
      </w:r>
      <w:proofErr w:type="spellStart"/>
      <w:r>
        <w:t>hogger</w:t>
      </w:r>
      <w:proofErr w:type="spellEnd"/>
      <w:r>
        <w:t xml:space="preserve">, was pulled into the </w:t>
      </w:r>
      <w:proofErr w:type="spellStart"/>
      <w:r>
        <w:t>hogger</w:t>
      </w:r>
      <w:proofErr w:type="spellEnd"/>
      <w:r>
        <w:t xml:space="preserve"> opening and was fatally crushed.</w:t>
      </w:r>
    </w:p>
    <w:p w:rsidR="00CF2E96" w:rsidRDefault="00CF2E96">
      <w:r>
        <w:t>• An employee was partially inside an asphalt mixing machine, changing its paddles, when another employee dusting in the control room accidentally hit a toggle switch which caused the door of the mixer to close, striking the employee inside in the head and killing him.</w:t>
      </w:r>
    </w:p>
    <w:p w:rsidR="00CF2E96" w:rsidRDefault="00CF2E96">
      <w:r>
        <w:t xml:space="preserve">• </w:t>
      </w:r>
      <w:r w:rsidR="00D516AE">
        <w:t>Two employees repairing a press brake that had been shut off positioned a metal bar in the outer flywheel casing so that the flywheel could be turn manually. The flywheel did not completely stop and the men lost control of the bar. It flew across the workspace and struck and killed another employee who was watching the operation from a ladder.</w:t>
      </w:r>
    </w:p>
    <w:p w:rsidR="00D516AE" w:rsidRDefault="00D516AE">
      <w:r>
        <w:t xml:space="preserve">• A worker was cleaning scrap from beneath a large shear when a coworker hit the control button activating the blade. The blade </w:t>
      </w:r>
      <w:r w:rsidR="00FB786B">
        <w:t>s</w:t>
      </w:r>
      <w:r>
        <w:t>lashed down and decapitated the employee cleaning scrap.</w:t>
      </w:r>
    </w:p>
    <w:p w:rsidR="00D516AE" w:rsidRDefault="00D516AE">
      <w:r>
        <w:t>The brutality of these tragedies, pulled from OSHA enforcement cases, is reinforced by data collected by the U.S. Bureau of Labor Statistics (BLS). Analysis of BLS lost workday data indicates the severity of injuries from failing to control hazardous en</w:t>
      </w:r>
      <w:r w:rsidR="0078752F">
        <w:t xml:space="preserve">ergy sources (an average of 24 </w:t>
      </w:r>
      <w:r>
        <w:t xml:space="preserve">lost workdays per </w:t>
      </w:r>
      <w:r w:rsidR="0078752F">
        <w:t>incident) is much higher than the national industry-wide average of 16 lost workdays</w:t>
      </w:r>
      <w:r w:rsidR="00FB786B">
        <w:t xml:space="preserve"> per incident</w:t>
      </w:r>
      <w:r w:rsidR="0078752F">
        <w:t>.</w:t>
      </w:r>
    </w:p>
    <w:p w:rsidR="0078752F" w:rsidRDefault="0078752F">
      <w:r>
        <w:t xml:space="preserve">OSHA </w:t>
      </w:r>
      <w:r w:rsidR="00FB786B">
        <w:t xml:space="preserve">has </w:t>
      </w:r>
      <w:r>
        <w:t>estimate</w:t>
      </w:r>
      <w:r w:rsidR="00FB786B">
        <w:t xml:space="preserve">d </w:t>
      </w:r>
      <w:r>
        <w:t xml:space="preserve">its lockout/tagout </w:t>
      </w:r>
      <w:r w:rsidR="00FB786B">
        <w:t xml:space="preserve">(LOTO) </w:t>
      </w:r>
      <w:r>
        <w:t>standard prevent</w:t>
      </w:r>
      <w:r w:rsidR="00FB786B">
        <w:t>s</w:t>
      </w:r>
      <w:r>
        <w:t xml:space="preserve"> 85 percent of the total numbers of injuries or fatalities from exposure to hazardous energy in the workplace. It estimate</w:t>
      </w:r>
      <w:r w:rsidR="00FB786B">
        <w:t>d</w:t>
      </w:r>
      <w:r>
        <w:t xml:space="preserve"> that approximately 31,900 minor (non-lost-workday) injuries, 28,400 lost-workday injuries, and 122 fatalities per year </w:t>
      </w:r>
      <w:r w:rsidR="00FB786B">
        <w:t xml:space="preserve">are </w:t>
      </w:r>
      <w:r>
        <w:t>prevented by the standard.</w:t>
      </w:r>
    </w:p>
    <w:p w:rsidR="00FB786B" w:rsidRPr="00FB786B" w:rsidRDefault="00FB786B">
      <w:pPr>
        <w:rPr>
          <w:b/>
        </w:rPr>
      </w:pPr>
      <w:r w:rsidRPr="00FB786B">
        <w:rPr>
          <w:b/>
        </w:rPr>
        <w:t>Years of standard-setting</w:t>
      </w:r>
    </w:p>
    <w:p w:rsidR="0078752F" w:rsidRDefault="0078752F">
      <w:r>
        <w:t xml:space="preserve">OSHA’s </w:t>
      </w:r>
      <w:r w:rsidR="00FB786B">
        <w:t xml:space="preserve">LOTO </w:t>
      </w:r>
      <w:r>
        <w:t xml:space="preserve">standard was a long time in coming. When OSHA first published general industry standards in 1971 (adopting either national consensus standards or existing Federal standards), there was no general, all-encompassing consensus standard or Federal standard for locking out, tagging out, or disabling machinery or equipment to protect workers when maintenance or servicing duties were performed. </w:t>
      </w:r>
      <w:r w:rsidR="00380C08">
        <w:t xml:space="preserve">OSHA did, though, adopt lockout-related provisions of consensus standards developed for specific types of equipment, such as powered industrial trucks, overhead cranes, derricks, woodworking machinery, mechanical power presses, forging machines, welding, bakery equipment, sawmills, and electrical safety-related work practices. </w:t>
      </w:r>
    </w:p>
    <w:p w:rsidR="00380C08" w:rsidRDefault="00380C08">
      <w:r>
        <w:t>Since the inception of OSHA enforcement program in 1971, the agency for the most part had to rely on use of the “General Duty Clause” (section 5(a)(1) of the Occupational Safety and Health Act) citation to ensure employers protected their workers from the dangers involving the release of hazardous energy. OSHA conceded that this approach met with only limited success because compliance officers had to prove that the hazard was a “recognized” hazard and that the hazard was causing or could cause death or serious physical harm.</w:t>
      </w:r>
    </w:p>
    <w:p w:rsidR="0095172E" w:rsidRPr="0095172E" w:rsidRDefault="0095172E">
      <w:pPr>
        <w:rPr>
          <w:b/>
        </w:rPr>
      </w:pPr>
      <w:r w:rsidRPr="0095172E">
        <w:rPr>
          <w:b/>
        </w:rPr>
        <w:t>Filing a significant gap</w:t>
      </w:r>
    </w:p>
    <w:p w:rsidR="00380C08" w:rsidRDefault="00380C08">
      <w:r>
        <w:t xml:space="preserve">Due to enforcement </w:t>
      </w:r>
      <w:r w:rsidR="000A33D8">
        <w:t>shortcomings</w:t>
      </w:r>
      <w:r>
        <w:t>, and the need to fill a significant gap in the adopted general industry standards of 1971, OSHA began work in 1977 to gather sufficient information to write a comprehensive standard for energy control in general industry.</w:t>
      </w:r>
      <w:r w:rsidR="000A33D8">
        <w:t xml:space="preserve"> Collecting data on accidents resulting from failing to use effective lockout  or tagout protocols was </w:t>
      </w:r>
      <w:r w:rsidR="00FB786B">
        <w:t>difficult</w:t>
      </w:r>
      <w:r w:rsidR="000A33D8">
        <w:t xml:space="preserve"> because many accidents were  not reported, or reported and categorized in other casual factor categories, such as “caught in” or “caught between,” according to OSHA. Many lockout-related injuries and fatalities were also incorrectly classified using more common categories, such as burns, electrocutions, lack of machine guarding or equipment failure.</w:t>
      </w:r>
    </w:p>
    <w:p w:rsidR="000A33D8" w:rsidRDefault="000A33D8">
      <w:r>
        <w:t>In January, 1977, OSHA published a Notice in the Federal Register, “Machinery and Machine Guarding, Request for Information on Technical Issues and Notice of Public Meetings.</w:t>
      </w:r>
      <w:r w:rsidR="00FB786B">
        <w:t>”</w:t>
      </w:r>
      <w:r>
        <w:t xml:space="preserve"> OSHA asked if lockout should always be required when machinery in not in its normal operating mode, or whether alternative methods, such as tagout, should be permitted.</w:t>
      </w:r>
      <w:r w:rsidR="00ED369C">
        <w:t xml:space="preserve"> Respondents to the Notice generally recognized the hazards to employees when maintenance and repair work was being done, and the need to lockout or tagout to control these dangers. Opinions varied widely, though, on whether a lock, tag, or combination of these devices provided the best protection.</w:t>
      </w:r>
    </w:p>
    <w:p w:rsidR="00ED369C" w:rsidRDefault="00353935">
      <w:r>
        <w:t xml:space="preserve">In May, 1979, the United Auto Workers (UAW) petitioned OSHA to issue an Emergency Temporary Standard (ETS) for locking out machinery and equipment. The UAW submitted case studies of fatalities involving 22 members attributed to lockout-related causes since 1974. In September, 1979, OSHA declined to issue an ETS, but said it was drafting an Advance Notice of Proposed Rulemaking (ANPR) to address the issue. </w:t>
      </w:r>
    </w:p>
    <w:p w:rsidR="00353935" w:rsidRDefault="00353935">
      <w:r>
        <w:t>The ANPR for a standard on lockout/tagout was published in the Federal Register in June, 1980. Several other developments helped the standard-setting process. NIOSH published “Guidelines for Controlling Hazardous Energy during Maintenance and Servicing</w:t>
      </w:r>
      <w:r w:rsidR="008F3EB0">
        <w:t>”</w:t>
      </w:r>
      <w:r>
        <w:t xml:space="preserve"> in 1980. In March, 1982, the American National Standards Institute (ANSI) published a national consensus standard for lockout/tagout, ANSI Z244.1-1982, “American National Standard for Personnel Protection – Lockout/Tagout of Energy Sources – Minimum Safety Requirements.” </w:t>
      </w:r>
      <w:r w:rsidR="007D60A5">
        <w:t>OSHA used the ANS</w:t>
      </w:r>
      <w:r w:rsidR="00285799">
        <w:t>I</w:t>
      </w:r>
      <w:r w:rsidR="007D60A5">
        <w:t xml:space="preserve"> standard as the primary basis for developing its proposed rule.</w:t>
      </w:r>
    </w:p>
    <w:p w:rsidR="007D60A5" w:rsidRDefault="007D60A5">
      <w:r>
        <w:t xml:space="preserve">In July, 1983, OSHA drafted its first proposal of a </w:t>
      </w:r>
      <w:r w:rsidR="008F3EB0">
        <w:t>LOTO</w:t>
      </w:r>
      <w:r>
        <w:t xml:space="preserve"> standard. This was only a draft, not an official proposal. The draft was circulated for feedback to associations, companies and unions. There was general support for the </w:t>
      </w:r>
      <w:r w:rsidR="008F3EB0">
        <w:t>draft proposal</w:t>
      </w:r>
      <w:r>
        <w:t>. Some sources favored the use of lo</w:t>
      </w:r>
      <w:r w:rsidR="008F3EB0">
        <w:t>cks rather than tags to secure</w:t>
      </w:r>
      <w:r>
        <w:t xml:space="preserve"> energy isolating devices. Others wanted the flexibility of using locks or tags. And there were objections to requiring lockout of activities defined as “normal production operations.”</w:t>
      </w:r>
    </w:p>
    <w:p w:rsidR="007D60A5" w:rsidRDefault="007D60A5">
      <w:r>
        <w:t xml:space="preserve">In April, 1988, </w:t>
      </w:r>
      <w:r w:rsidR="008F3EB0">
        <w:t>OSHA’s</w:t>
      </w:r>
      <w:r w:rsidR="00285799">
        <w:t xml:space="preserve"> official proposal for a </w:t>
      </w:r>
      <w:r w:rsidR="008F3EB0">
        <w:t>LOTO</w:t>
      </w:r>
      <w:r w:rsidR="00285799">
        <w:t xml:space="preserve"> standard was published in the Federal Register. Two public hearings were conducted later in 1988, and an extended public comment period ran from April, 1988 to May, 1989. </w:t>
      </w:r>
      <w:r w:rsidR="000478C6">
        <w:t xml:space="preserve">The most contested issues: 1) Is lockout/tagout required for normal production operations (which would involve more downtime); and 2) Should  locks or tags be the primary means to prevent operation of energy isolating devices such as electrical disconnects, hydraulic or pneumatic valves. </w:t>
      </w:r>
    </w:p>
    <w:p w:rsidR="0095172E" w:rsidRPr="0095172E" w:rsidRDefault="0095172E">
      <w:pPr>
        <w:rPr>
          <w:b/>
        </w:rPr>
      </w:pPr>
      <w:r w:rsidRPr="0095172E">
        <w:rPr>
          <w:b/>
        </w:rPr>
        <w:t>Finally, a final standard</w:t>
      </w:r>
    </w:p>
    <w:p w:rsidR="000478C6" w:rsidRDefault="000478C6">
      <w:r>
        <w:t xml:space="preserve">In September, 1989, OSHA issued the final rule for lockout/tagout – more than 12 years after it first began developing requirements. </w:t>
      </w:r>
      <w:r w:rsidR="00FF39F9">
        <w:t>The standard stated that servicing and maintenance activities, and also erection, installation, construction, set-up, changeover and dismantling</w:t>
      </w:r>
      <w:r w:rsidR="008F3EB0">
        <w:t>,</w:t>
      </w:r>
      <w:r w:rsidR="00FF39F9">
        <w:t xml:space="preserve"> must be performed with the equipment deenergized. </w:t>
      </w:r>
      <w:r w:rsidR="0088311E">
        <w:t>The standard would also cover</w:t>
      </w:r>
      <w:r w:rsidR="00FF39F9">
        <w:t xml:space="preserve"> lubricating, cleaning, unjamming and making other minor adjustments and simple tool changes </w:t>
      </w:r>
      <w:r w:rsidR="0088311E">
        <w:t xml:space="preserve">that </w:t>
      </w:r>
      <w:r w:rsidR="00FF39F9">
        <w:t>often take place during normal production operation, but may expose employees to unexpected activation of the equipment or the unexpected release of the energy stored in the equipment. All of these activities OSHA considered to be servicing and maintenance, and came under the scope of the standard.</w:t>
      </w:r>
    </w:p>
    <w:p w:rsidR="001D56EF" w:rsidRDefault="00FF39F9">
      <w:r>
        <w:t xml:space="preserve">Regarding servicing and/or maintenance during normal production operations, OSHA stated that if a worker was protected by machine guards that could not be removed or bypassed, the lockout/tagout standard would </w:t>
      </w:r>
      <w:r w:rsidRPr="001D56EF">
        <w:rPr>
          <w:i/>
        </w:rPr>
        <w:t>not</w:t>
      </w:r>
      <w:r>
        <w:t xml:space="preserve"> apply. </w:t>
      </w:r>
      <w:r w:rsidR="00126FCB">
        <w:t xml:space="preserve">But if an employee might need to bypass or remove the guard and reach into the point of operation, and if this kind of servicing could expose the employee to the unexpected activation of the machinery or equipment, or the release of stored energy, the lockout/tagout standard </w:t>
      </w:r>
      <w:r w:rsidR="00126FCB" w:rsidRPr="001D56EF">
        <w:rPr>
          <w:i/>
        </w:rPr>
        <w:t>would</w:t>
      </w:r>
      <w:r w:rsidR="00126FCB">
        <w:t xml:space="preserve"> apply. </w:t>
      </w:r>
    </w:p>
    <w:p w:rsidR="007E20E2" w:rsidRDefault="00126FCB">
      <w:r>
        <w:t xml:space="preserve">OSHA provided </w:t>
      </w:r>
      <w:r w:rsidR="0088311E">
        <w:t>this</w:t>
      </w:r>
      <w:r>
        <w:t xml:space="preserve"> </w:t>
      </w:r>
      <w:r w:rsidR="007E20E2">
        <w:t>exception</w:t>
      </w:r>
      <w:r>
        <w:t xml:space="preserve">: </w:t>
      </w:r>
      <w:r w:rsidR="001D56EF">
        <w:t xml:space="preserve">the </w:t>
      </w:r>
      <w:r w:rsidR="0088311E">
        <w:t xml:space="preserve">LOTO </w:t>
      </w:r>
      <w:r w:rsidR="001D56EF">
        <w:t>standard does not apply when certain minor servicing tasks are conducted during normal production operations such as</w:t>
      </w:r>
      <w:r w:rsidR="0088311E">
        <w:t>:</w:t>
      </w:r>
      <w:r w:rsidR="001D56EF">
        <w:t xml:space="preserve"> 1) </w:t>
      </w:r>
      <w:r w:rsidR="001D56EF" w:rsidRPr="007E20E2">
        <w:rPr>
          <w:i/>
        </w:rPr>
        <w:t>repetitive</w:t>
      </w:r>
      <w:r w:rsidR="001D56EF">
        <w:t xml:space="preserve"> adjustments; 2) tool changes</w:t>
      </w:r>
      <w:r w:rsidR="00176229">
        <w:t>, lubrication, leak inspections</w:t>
      </w:r>
      <w:r w:rsidR="001D56EF">
        <w:t xml:space="preserve"> and other </w:t>
      </w:r>
      <w:r w:rsidR="001D56EF" w:rsidRPr="007E20E2">
        <w:rPr>
          <w:i/>
        </w:rPr>
        <w:t>routine</w:t>
      </w:r>
      <w:r w:rsidR="001D56EF">
        <w:t xml:space="preserve"> activities; 3) activities that are </w:t>
      </w:r>
      <w:r w:rsidR="001D56EF" w:rsidRPr="007E20E2">
        <w:rPr>
          <w:i/>
        </w:rPr>
        <w:t>integral</w:t>
      </w:r>
      <w:r w:rsidR="001D56EF">
        <w:t xml:space="preserve"> to the production process; and 4) work is performed using  </w:t>
      </w:r>
      <w:r w:rsidR="001D56EF" w:rsidRPr="0088311E">
        <w:rPr>
          <w:i/>
        </w:rPr>
        <w:t>alternative protective measures</w:t>
      </w:r>
      <w:r w:rsidR="001D56EF">
        <w:t xml:space="preserve"> that provide effective employee protection. </w:t>
      </w:r>
      <w:r w:rsidR="0088311E">
        <w:t>I</w:t>
      </w:r>
      <w:r>
        <w:t>f an employer can demonstrate that an alternative means enables the servicing employee to clean or unjam or in other way</w:t>
      </w:r>
      <w:r w:rsidR="0088311E">
        <w:t>s</w:t>
      </w:r>
      <w:r>
        <w:t xml:space="preserve"> service the machine without being exposed to unexpected energization or activation of the equipment (such as by the use of special tools and/or alternative procedures that keep the employee’s body out of the areas of potential contact with machine components or otherwise provide effective guarding) the </w:t>
      </w:r>
      <w:r w:rsidR="0088311E">
        <w:t xml:space="preserve">LOTO </w:t>
      </w:r>
      <w:r>
        <w:t xml:space="preserve">standard does not apply. </w:t>
      </w:r>
    </w:p>
    <w:p w:rsidR="00FF39F9" w:rsidRDefault="001D56EF">
      <w:r>
        <w:t xml:space="preserve">In the final rule, OSHA determined that lockout is the preferred method of assuring </w:t>
      </w:r>
      <w:proofErr w:type="spellStart"/>
      <w:r>
        <w:t>deenergization</w:t>
      </w:r>
      <w:proofErr w:type="spellEnd"/>
      <w:r>
        <w:t xml:space="preserve"> of equipment as opposed to tagout. But the agency stated that tagout will need to be used instead of lockout where the energy control device cannot accept a locking device. When an energy control device has been designed to be lockable, the standard requires that lockout be used unless tagout can be shown to provide “full employee protection” – protection equal to lockout.</w:t>
      </w:r>
      <w:r w:rsidR="00060D3D">
        <w:t xml:space="preserve"> </w:t>
      </w:r>
      <w:r w:rsidR="003856A3">
        <w:t>After January 2, 1990, n</w:t>
      </w:r>
      <w:r w:rsidR="00060D3D">
        <w:t>ew machines</w:t>
      </w:r>
      <w:r w:rsidR="003856A3">
        <w:t>, and modified or repaired older machines,</w:t>
      </w:r>
      <w:r w:rsidR="00060D3D">
        <w:t xml:space="preserve"> </w:t>
      </w:r>
      <w:r w:rsidR="0088311E">
        <w:t>had to be</w:t>
      </w:r>
      <w:r w:rsidR="00060D3D">
        <w:t xml:space="preserve"> </w:t>
      </w:r>
      <w:r w:rsidR="003856A3">
        <w:t>designed to accept</w:t>
      </w:r>
      <w:r w:rsidR="00060D3D">
        <w:t xml:space="preserve"> lockable energy isolating devices. </w:t>
      </w:r>
    </w:p>
    <w:p w:rsidR="003E6570" w:rsidRDefault="003E6570">
      <w:pPr>
        <w:rPr>
          <w:rFonts w:ascii="Calibri" w:hAnsi="Calibri" w:cs="Tahoma"/>
          <w:color w:val="000000"/>
        </w:rPr>
      </w:pPr>
      <w:r w:rsidRPr="009D7A89">
        <w:rPr>
          <w:i/>
        </w:rPr>
        <w:t>OSHA’s definition of lockout:</w:t>
      </w:r>
      <w:r>
        <w:t xml:space="preserve"> “</w:t>
      </w:r>
      <w:r w:rsidRPr="003E6570">
        <w:rPr>
          <w:rFonts w:ascii="Calibri" w:hAnsi="Calibri" w:cs="Tahoma"/>
          <w:color w:val="000000"/>
        </w:rPr>
        <w:t>The placement of a lockout device on an energy isolating device, in accordance with an established procedure, ensuring that the energy isolating device and the equipment being controlled cannot be operated until the lockout device is removed.</w:t>
      </w:r>
      <w:r>
        <w:rPr>
          <w:rFonts w:ascii="Calibri" w:hAnsi="Calibri" w:cs="Tahoma"/>
          <w:color w:val="000000"/>
        </w:rPr>
        <w:t>”</w:t>
      </w:r>
    </w:p>
    <w:p w:rsidR="003E6570" w:rsidRDefault="003E6570">
      <w:r w:rsidRPr="009D7A89">
        <w:rPr>
          <w:rFonts w:ascii="Calibri" w:hAnsi="Calibri" w:cs="Tahoma"/>
          <w:i/>
          <w:color w:val="000000"/>
        </w:rPr>
        <w:t>OSHA’s definition of tagout:</w:t>
      </w:r>
      <w:r>
        <w:rPr>
          <w:rFonts w:ascii="Calibri" w:hAnsi="Calibri" w:cs="Tahoma"/>
          <w:color w:val="000000"/>
        </w:rPr>
        <w:t xml:space="preserve"> “</w:t>
      </w:r>
      <w:r w:rsidRPr="003E6570">
        <w:rPr>
          <w:rFonts w:ascii="Calibri" w:hAnsi="Calibri" w:cs="Tahoma"/>
          <w:color w:val="000000"/>
        </w:rPr>
        <w:t>The placement of a tagout device on an energy isolating device, in accordance with an established procedure, to indicate that the energy isolating device and the equipment being controlled may not be operated until the tagout device is removed.</w:t>
      </w:r>
      <w:r>
        <w:rPr>
          <w:rFonts w:ascii="Calibri" w:hAnsi="Calibri" w:cs="Tahoma"/>
          <w:color w:val="000000"/>
        </w:rPr>
        <w:t>”</w:t>
      </w:r>
    </w:p>
    <w:p w:rsidR="0095172E" w:rsidRPr="0095172E" w:rsidRDefault="0095172E">
      <w:pPr>
        <w:rPr>
          <w:b/>
        </w:rPr>
      </w:pPr>
      <w:r w:rsidRPr="0095172E">
        <w:rPr>
          <w:b/>
        </w:rPr>
        <w:t>More than locks and tags</w:t>
      </w:r>
    </w:p>
    <w:p w:rsidR="001D56EF" w:rsidRDefault="00176229">
      <w:r>
        <w:t>OSHA states that its standard is not simply focused on the use of lockout versus tagout. The use of locks and/or tags is part of a</w:t>
      </w:r>
      <w:r w:rsidR="0088311E">
        <w:t>n OSHA-mandated</w:t>
      </w:r>
      <w:r>
        <w:t xml:space="preserve"> comprehensive energy control program. These programs consist of</w:t>
      </w:r>
      <w:r w:rsidR="0088311E">
        <w:t xml:space="preserve"> the following OSHA requirements, provisions of the LOTO standard</w:t>
      </w:r>
      <w:r>
        <w:t>:</w:t>
      </w:r>
    </w:p>
    <w:p w:rsidR="003856A3" w:rsidRPr="003856A3" w:rsidRDefault="00176229" w:rsidP="003856A3">
      <w:pPr>
        <w:shd w:val="clear" w:color="auto" w:fill="FFFFFF"/>
        <w:spacing w:line="285" w:lineRule="atLeast"/>
        <w:rPr>
          <w:rFonts w:ascii="Calibri" w:eastAsia="Times New Roman" w:hAnsi="Calibri" w:cs="Times New Roman"/>
        </w:rPr>
      </w:pPr>
      <w:r>
        <w:t xml:space="preserve">• </w:t>
      </w:r>
      <w:r w:rsidRPr="00B9591F">
        <w:rPr>
          <w:b/>
        </w:rPr>
        <w:t>Writing specific procedures</w:t>
      </w:r>
      <w:r>
        <w:t xml:space="preserve"> for each piece of equipment that identify all energy sources and energy isolation devices. The procedure becomes a checklist to assure that all energy sources </w:t>
      </w:r>
      <w:r w:rsidR="003856A3">
        <w:t>are controlled before servicing and maintenance starts</w:t>
      </w:r>
      <w:r w:rsidR="003856A3" w:rsidRPr="003856A3">
        <w:rPr>
          <w:rFonts w:ascii="Calibri" w:hAnsi="Calibri"/>
        </w:rPr>
        <w:t xml:space="preserve">. </w:t>
      </w:r>
      <w:r w:rsidR="003856A3" w:rsidRPr="003856A3">
        <w:rPr>
          <w:rFonts w:ascii="Calibri" w:eastAsia="Times New Roman" w:hAnsi="Calibri" w:cs="Tahoma"/>
          <w:color w:val="000000"/>
        </w:rPr>
        <w:t>Specific procedural steps must be detailed for</w:t>
      </w:r>
      <w:r w:rsidR="0088311E">
        <w:rPr>
          <w:rFonts w:ascii="Calibri" w:eastAsia="Times New Roman" w:hAnsi="Calibri" w:cs="Tahoma"/>
          <w:color w:val="000000"/>
        </w:rPr>
        <w:t>: 1)</w:t>
      </w:r>
      <w:r w:rsidR="003856A3" w:rsidRPr="003856A3">
        <w:rPr>
          <w:rFonts w:ascii="Calibri" w:eastAsia="Times New Roman" w:hAnsi="Calibri" w:cs="Tahoma"/>
          <w:color w:val="000000"/>
        </w:rPr>
        <w:t xml:space="preserve"> shutting down, isolating, blocking and securing machines or equipment to control hazardous energy;</w:t>
      </w:r>
      <w:bookmarkStart w:id="0" w:name="1910.147(c)(4)(ii)(C)"/>
      <w:bookmarkEnd w:id="0"/>
      <w:r w:rsidR="003856A3" w:rsidRPr="003856A3">
        <w:rPr>
          <w:rFonts w:ascii="Calibri" w:eastAsia="Times New Roman" w:hAnsi="Calibri" w:cs="Tahoma"/>
          <w:color w:val="000000"/>
        </w:rPr>
        <w:t xml:space="preserve"> </w:t>
      </w:r>
      <w:r w:rsidR="0088311E">
        <w:rPr>
          <w:rFonts w:ascii="Calibri" w:eastAsia="Times New Roman" w:hAnsi="Calibri" w:cs="Tahoma"/>
          <w:color w:val="000000"/>
        </w:rPr>
        <w:t xml:space="preserve">2) </w:t>
      </w:r>
      <w:r w:rsidR="003856A3" w:rsidRPr="003856A3">
        <w:rPr>
          <w:rFonts w:ascii="Calibri" w:eastAsia="Times New Roman" w:hAnsi="Calibri" w:cs="Tahoma"/>
          <w:color w:val="000000"/>
        </w:rPr>
        <w:t>for the placement, removal and transfer of lockout devices or tagout devices and the responsibility for them; and</w:t>
      </w:r>
      <w:bookmarkStart w:id="1" w:name="1910.147(c)(4)(ii)(D)"/>
      <w:bookmarkEnd w:id="1"/>
      <w:r w:rsidR="003856A3" w:rsidRPr="003856A3">
        <w:rPr>
          <w:rFonts w:ascii="Calibri" w:eastAsia="Times New Roman" w:hAnsi="Calibri" w:cs="Tahoma"/>
          <w:color w:val="000000"/>
        </w:rPr>
        <w:t xml:space="preserve"> </w:t>
      </w:r>
      <w:r w:rsidR="0088311E">
        <w:rPr>
          <w:rFonts w:ascii="Calibri" w:eastAsia="Times New Roman" w:hAnsi="Calibri" w:cs="Tahoma"/>
          <w:color w:val="000000"/>
        </w:rPr>
        <w:t xml:space="preserve">3) </w:t>
      </w:r>
      <w:r w:rsidR="003856A3" w:rsidRPr="003856A3">
        <w:rPr>
          <w:rFonts w:ascii="Calibri" w:eastAsia="Times New Roman" w:hAnsi="Calibri" w:cs="Tahoma"/>
          <w:color w:val="000000"/>
        </w:rPr>
        <w:t>for testing a machine or equipment to determine and verify the effectiveness of lockout devices, tagout devices, and other energy control measures.</w:t>
      </w:r>
    </w:p>
    <w:p w:rsidR="00176229" w:rsidRDefault="00176229">
      <w:r>
        <w:t xml:space="preserve">• </w:t>
      </w:r>
      <w:r w:rsidRPr="00B9591F">
        <w:rPr>
          <w:b/>
        </w:rPr>
        <w:t>Training employees</w:t>
      </w:r>
      <w:r>
        <w:t xml:space="preserve"> who apply locks and tags (called “authorized employees”); </w:t>
      </w:r>
      <w:r w:rsidR="003E6570">
        <w:t xml:space="preserve">and </w:t>
      </w:r>
      <w:r>
        <w:t>employees who</w:t>
      </w:r>
      <w:r w:rsidR="003E6570">
        <w:t xml:space="preserve"> either </w:t>
      </w:r>
      <w:r>
        <w:t>operate the machines where locks and tags are installed (called “affected employees”</w:t>
      </w:r>
      <w:r w:rsidR="003856A3">
        <w:t>)</w:t>
      </w:r>
      <w:r w:rsidR="003E6570">
        <w:t>,</w:t>
      </w:r>
      <w:r>
        <w:t xml:space="preserve"> </w:t>
      </w:r>
      <w:r w:rsidR="003E6570">
        <w:t>or whose jobs require them to work in an area where servicing or maintenance is being done.</w:t>
      </w:r>
      <w:r w:rsidR="003856A3">
        <w:t xml:space="preserve"> Retaining is required when jobs change, machinery changes, energy control procedures change, or inspection reveal program inadequacies. </w:t>
      </w:r>
    </w:p>
    <w:p w:rsidR="00B9591F" w:rsidRDefault="00B9591F">
      <w:r>
        <w:t>•</w:t>
      </w:r>
      <w:r w:rsidRPr="00B9591F">
        <w:rPr>
          <w:b/>
        </w:rPr>
        <w:t>Conducting audits</w:t>
      </w:r>
      <w:r>
        <w:t xml:space="preserve"> </w:t>
      </w:r>
      <w:r w:rsidR="003856A3">
        <w:t xml:space="preserve">at least every year </w:t>
      </w:r>
      <w:r>
        <w:t>of each procedure and reviewing audit findings with each authorized employee where lockout is used, and each authorized and affected employee where only tagout is used.</w:t>
      </w:r>
    </w:p>
    <w:p w:rsidR="007E20E2" w:rsidRDefault="00B9591F">
      <w:r>
        <w:t xml:space="preserve">OSHA also </w:t>
      </w:r>
      <w:r w:rsidR="0088311E">
        <w:t xml:space="preserve">has </w:t>
      </w:r>
      <w:r>
        <w:t>state</w:t>
      </w:r>
      <w:r w:rsidR="0088311E">
        <w:t>d</w:t>
      </w:r>
      <w:r>
        <w:t xml:space="preserve"> that </w:t>
      </w:r>
      <w:r w:rsidRPr="00F44CA7">
        <w:rPr>
          <w:i/>
        </w:rPr>
        <w:t>discipline</w:t>
      </w:r>
      <w:r>
        <w:t xml:space="preserve"> is the most critical factor to the success of </w:t>
      </w:r>
      <w:r w:rsidR="0088311E">
        <w:t xml:space="preserve">a </w:t>
      </w:r>
      <w:r>
        <w:t>tagout program</w:t>
      </w:r>
      <w:r w:rsidR="003E6570">
        <w:t>, though OSHA does not regulate discipline in any of its standards</w:t>
      </w:r>
      <w:r>
        <w:t xml:space="preserve">. </w:t>
      </w:r>
      <w:r w:rsidR="003E6570">
        <w:t>Discipline is key</w:t>
      </w:r>
      <w:r w:rsidR="0088311E">
        <w:t xml:space="preserve"> according to OSHA</w:t>
      </w:r>
      <w:r>
        <w:t xml:space="preserve"> because tagging out does not involve positive restraints on energy control devices; it requires constant vigilance to assure tags are properly applied; tags must remain </w:t>
      </w:r>
      <w:r w:rsidR="00F44CA7">
        <w:t xml:space="preserve">affixed throughout servicing and maintenance of equipment; and no employee can violate the tag by reenergizing the equipment, intentionally or unintentionally, before the tag in removed. </w:t>
      </w:r>
      <w:r>
        <w:t>Companies with effective tagout programs apply disciplinary action to both supervisors and employees who violate tagout procedures</w:t>
      </w:r>
      <w:r w:rsidR="00F44CA7">
        <w:t>, according to OSHA</w:t>
      </w:r>
      <w:r>
        <w:t xml:space="preserve">. </w:t>
      </w:r>
    </w:p>
    <w:p w:rsidR="009D7A89" w:rsidRPr="009D7A89" w:rsidRDefault="009D7A89">
      <w:pPr>
        <w:rPr>
          <w:rFonts w:ascii="Calibri" w:hAnsi="Calibri"/>
        </w:rPr>
      </w:pPr>
      <w:r w:rsidRPr="009D7A89">
        <w:rPr>
          <w:rStyle w:val="blackten"/>
          <w:rFonts w:ascii="Calibri" w:hAnsi="Calibri" w:cs="Tahoma"/>
          <w:color w:val="000000"/>
        </w:rPr>
        <w:t>According to comments received by OSHA, in some companies tagout is only used in situations "where the work is relatively low hazard and the person is in control of the energy source." One commenter said, "The key to safety is not in a specific device, be it tag or lock. [Safety] rather, lies in good procedures and careful training combined with assurance of accountability. If these three principles are in place, a system which uses tags only will adequately protect employees.</w:t>
      </w:r>
      <w:r w:rsidR="004423DD">
        <w:rPr>
          <w:rStyle w:val="blackten"/>
          <w:rFonts w:ascii="Calibri" w:hAnsi="Calibri" w:cs="Tahoma"/>
          <w:color w:val="000000"/>
        </w:rPr>
        <w:t>”</w:t>
      </w:r>
    </w:p>
    <w:p w:rsidR="009D7A89" w:rsidRPr="009D7A89" w:rsidRDefault="009D7A89">
      <w:pPr>
        <w:rPr>
          <w:b/>
        </w:rPr>
      </w:pPr>
      <w:r w:rsidRPr="009D7A89">
        <w:rPr>
          <w:b/>
        </w:rPr>
        <w:t>Industries not covered</w:t>
      </w:r>
    </w:p>
    <w:p w:rsidR="004423DD" w:rsidRDefault="00F44CA7">
      <w:r>
        <w:t xml:space="preserve">The </w:t>
      </w:r>
      <w:r w:rsidR="004423DD">
        <w:t>LOTO</w:t>
      </w:r>
      <w:r>
        <w:t xml:space="preserve"> standard does n</w:t>
      </w:r>
      <w:r w:rsidR="003E6570">
        <w:t xml:space="preserve">ot cover construction; maritime; </w:t>
      </w:r>
      <w:r>
        <w:t>agriculture</w:t>
      </w:r>
      <w:r w:rsidR="003E6570">
        <w:t>; installations under the exclusive control of electric utilities for the purposes of power generation, transmission and distribution; and oil and gas well drilling and servicing.</w:t>
      </w:r>
      <w:r>
        <w:t xml:space="preserve"> </w:t>
      </w:r>
    </w:p>
    <w:p w:rsidR="00F44CA7" w:rsidRDefault="00F44CA7">
      <w:r>
        <w:t xml:space="preserve">OSHA states that adequate training would be difficult for transient, short-term workers often employed in longshoring, construction and agriculture. Also, energy control procedures might vary widely from one worksite to the next, and a construction worker could be employed at several sites in a single year. And maintenance work on construction earthmoving equipment such as mobile cranes, front-end loaders, bulldozers and dump trucks requires the </w:t>
      </w:r>
      <w:r w:rsidR="00060D3D">
        <w:t xml:space="preserve">potentially hazardous </w:t>
      </w:r>
      <w:r>
        <w:t>positioning of buckets, blades and vehicle body parts</w:t>
      </w:r>
      <w:r w:rsidR="00060D3D">
        <w:t xml:space="preserve"> </w:t>
      </w:r>
      <w:r w:rsidR="004423DD">
        <w:t xml:space="preserve">– safety issues </w:t>
      </w:r>
      <w:r w:rsidR="00060D3D">
        <w:t xml:space="preserve">that </w:t>
      </w:r>
      <w:r w:rsidR="004423DD">
        <w:t>are</w:t>
      </w:r>
      <w:r w:rsidR="00060D3D">
        <w:t xml:space="preserve"> beyond the scope of general industry energy control.</w:t>
      </w:r>
    </w:p>
    <w:p w:rsidR="0095172E" w:rsidRPr="0095172E" w:rsidRDefault="0095172E">
      <w:pPr>
        <w:rPr>
          <w:b/>
        </w:rPr>
      </w:pPr>
      <w:r w:rsidRPr="0095172E">
        <w:rPr>
          <w:b/>
        </w:rPr>
        <w:t>Future lockout/tagout advances</w:t>
      </w:r>
    </w:p>
    <w:p w:rsidR="00B533E2" w:rsidRDefault="00060D3D">
      <w:r>
        <w:t xml:space="preserve">Lockout/tagout procedures have now entered the digital age. </w:t>
      </w:r>
      <w:r w:rsidR="00B533E2">
        <w:t xml:space="preserve">High resolution digital images of lockout/tagout </w:t>
      </w:r>
      <w:r w:rsidR="00012467">
        <w:t>war</w:t>
      </w:r>
      <w:r w:rsidR="004423DD">
        <w:t>n</w:t>
      </w:r>
      <w:r w:rsidR="00012467">
        <w:t xml:space="preserve">ings, </w:t>
      </w:r>
      <w:r w:rsidR="00B533E2">
        <w:t xml:space="preserve">definitions and procedures can be </w:t>
      </w:r>
      <w:r w:rsidR="00012467">
        <w:t>displayed near energy source isolation positions</w:t>
      </w:r>
      <w:r w:rsidR="00B533E2">
        <w:t xml:space="preserve"> and added to digital content libraries. Digital images and templates can also be personalized.</w:t>
      </w:r>
    </w:p>
    <w:p w:rsidR="00126FCB" w:rsidRDefault="00B533E2">
      <w:r>
        <w:t xml:space="preserve">By </w:t>
      </w:r>
      <w:r w:rsidR="00060D3D">
        <w:t xml:space="preserve">loading a tablet </w:t>
      </w:r>
      <w:r w:rsidR="004423DD">
        <w:t xml:space="preserve">device </w:t>
      </w:r>
      <w:r w:rsidR="00060D3D">
        <w:t xml:space="preserve">with all of a company’s lockout/tagout procedures, employees can take a tablet to a machine, follow the procedure, and safely lockout a piece of equipment. By syncing the tablet to the employer’s shared drive, employees always will be using the most up-to-date copy of the lockout/tagout procedure. Software programs </w:t>
      </w:r>
      <w:r w:rsidR="004423DD">
        <w:t xml:space="preserve">now </w:t>
      </w:r>
      <w:r w:rsidR="001C045F">
        <w:t>allow employers to track lockout/tagout use in real time. Managers can monitor which employees are performing the lockout, what machines are being service</w:t>
      </w:r>
      <w:r w:rsidR="004423DD">
        <w:t>d</w:t>
      </w:r>
      <w:r w:rsidR="001C045F">
        <w:t>, how long they are being work</w:t>
      </w:r>
      <w:r w:rsidR="004423DD">
        <w:t>ed</w:t>
      </w:r>
      <w:r w:rsidR="001C045F">
        <w:t xml:space="preserve"> on, and how much downtime occurs each month. </w:t>
      </w:r>
    </w:p>
    <w:p w:rsidR="001C045F" w:rsidRDefault="001C045F">
      <w:r>
        <w:t xml:space="preserve">Look for employees to use their smartphones to connect to the company database, select a procedure, and show others they are working on the equipment with just a few clicks. Barcodes or QR codes can be affixed to machines, making it easy for employees to scan and produce the needed procedures. And look for preventive maintenance orders to be emailed or texted to the proper maintenance personnel, with a direct link to the machine needing service. Corporate safety personnel will monitor </w:t>
      </w:r>
      <w:r w:rsidR="004423DD">
        <w:t xml:space="preserve">lockout/tagout </w:t>
      </w:r>
      <w:r>
        <w:t>work on sites around the world. On-site visits will occur less frequently as procedures become available online and webcams capture employee engaged in servicing and maintaining machines and equipment. Technology will enable corporations to standardize lockout/tagout programs with real-time verification and documentation.</w:t>
      </w:r>
    </w:p>
    <w:p w:rsidR="00285799" w:rsidRDefault="00285799"/>
    <w:sectPr w:rsidR="0028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C7"/>
    <w:rsid w:val="00012467"/>
    <w:rsid w:val="000478C6"/>
    <w:rsid w:val="00060D3D"/>
    <w:rsid w:val="000A33D8"/>
    <w:rsid w:val="00126FCB"/>
    <w:rsid w:val="00176229"/>
    <w:rsid w:val="001C045F"/>
    <w:rsid w:val="001D56EF"/>
    <w:rsid w:val="002512C5"/>
    <w:rsid w:val="00257DC7"/>
    <w:rsid w:val="00285799"/>
    <w:rsid w:val="00353935"/>
    <w:rsid w:val="00380C08"/>
    <w:rsid w:val="003856A3"/>
    <w:rsid w:val="003E6570"/>
    <w:rsid w:val="004423DD"/>
    <w:rsid w:val="00510A85"/>
    <w:rsid w:val="005E7BFE"/>
    <w:rsid w:val="0078752F"/>
    <w:rsid w:val="007D60A5"/>
    <w:rsid w:val="007E20E2"/>
    <w:rsid w:val="0088311E"/>
    <w:rsid w:val="008F3EB0"/>
    <w:rsid w:val="0095172E"/>
    <w:rsid w:val="009D7A89"/>
    <w:rsid w:val="00AC1948"/>
    <w:rsid w:val="00B533E2"/>
    <w:rsid w:val="00B9591F"/>
    <w:rsid w:val="00CF2E96"/>
    <w:rsid w:val="00D516AE"/>
    <w:rsid w:val="00E508FB"/>
    <w:rsid w:val="00ED369C"/>
    <w:rsid w:val="00F44CA7"/>
    <w:rsid w:val="00FB786B"/>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56A3"/>
    <w:rPr>
      <w:b/>
      <w:bCs/>
    </w:rPr>
  </w:style>
  <w:style w:type="character" w:customStyle="1" w:styleId="blackten">
    <w:name w:val="blackten"/>
    <w:basedOn w:val="DefaultParagraphFont"/>
    <w:rsid w:val="003856A3"/>
  </w:style>
  <w:style w:type="paragraph" w:styleId="BalloonText">
    <w:name w:val="Balloon Text"/>
    <w:basedOn w:val="Normal"/>
    <w:link w:val="BalloonTextChar"/>
    <w:uiPriority w:val="99"/>
    <w:semiHidden/>
    <w:unhideWhenUsed/>
    <w:rsid w:val="00AC1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09212">
      <w:bodyDiv w:val="1"/>
      <w:marLeft w:val="0"/>
      <w:marRight w:val="0"/>
      <w:marTop w:val="0"/>
      <w:marBottom w:val="0"/>
      <w:divBdr>
        <w:top w:val="none" w:sz="0" w:space="0" w:color="auto"/>
        <w:left w:val="none" w:sz="0" w:space="0" w:color="auto"/>
        <w:bottom w:val="none" w:sz="0" w:space="0" w:color="auto"/>
        <w:right w:val="none" w:sz="0" w:space="0" w:color="auto"/>
      </w:divBdr>
      <w:divsChild>
        <w:div w:id="1032921138">
          <w:marLeft w:val="0"/>
          <w:marRight w:val="0"/>
          <w:marTop w:val="0"/>
          <w:marBottom w:val="0"/>
          <w:divBdr>
            <w:top w:val="single" w:sz="2" w:space="0" w:color="333333"/>
            <w:left w:val="single" w:sz="6" w:space="0" w:color="333333"/>
            <w:bottom w:val="single" w:sz="2" w:space="0" w:color="333333"/>
            <w:right w:val="single" w:sz="6" w:space="0" w:color="333333"/>
          </w:divBdr>
          <w:divsChild>
            <w:div w:id="1356924373">
              <w:marLeft w:val="0"/>
              <w:marRight w:val="0"/>
              <w:marTop w:val="0"/>
              <w:marBottom w:val="0"/>
              <w:divBdr>
                <w:top w:val="none" w:sz="0" w:space="0" w:color="auto"/>
                <w:left w:val="none" w:sz="0" w:space="0" w:color="auto"/>
                <w:bottom w:val="none" w:sz="0" w:space="0" w:color="auto"/>
                <w:right w:val="none" w:sz="0" w:space="0" w:color="auto"/>
              </w:divBdr>
              <w:divsChild>
                <w:div w:id="17853383">
                  <w:marLeft w:val="0"/>
                  <w:marRight w:val="0"/>
                  <w:marTop w:val="0"/>
                  <w:marBottom w:val="150"/>
                  <w:divBdr>
                    <w:top w:val="none" w:sz="0" w:space="0" w:color="auto"/>
                    <w:left w:val="none" w:sz="0" w:space="0" w:color="auto"/>
                    <w:bottom w:val="none" w:sz="0" w:space="0" w:color="auto"/>
                    <w:right w:val="none" w:sz="0" w:space="0" w:color="auto"/>
                  </w:divBdr>
                  <w:divsChild>
                    <w:div w:id="22899985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Dave L</dc:creator>
  <cp:lastModifiedBy>Steve Johnson</cp:lastModifiedBy>
  <cp:revision>1</cp:revision>
  <dcterms:created xsi:type="dcterms:W3CDTF">2020-05-13T13:31:00Z</dcterms:created>
  <dcterms:modified xsi:type="dcterms:W3CDTF">2020-05-13T13:31:00Z</dcterms:modified>
</cp:coreProperties>
</file>